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BBF2F" w14:textId="77777777" w:rsidR="004956F5" w:rsidRDefault="009823C6">
      <w:pPr>
        <w:spacing w:after="201" w:line="276" w:lineRule="auto"/>
        <w:ind w:left="0" w:firstLine="0"/>
        <w:jc w:val="both"/>
      </w:pPr>
      <w:bookmarkStart w:id="0" w:name="_GoBack"/>
      <w:bookmarkEnd w:id="0"/>
      <w:r>
        <w:rPr>
          <w:rFonts w:ascii="Calibri" w:eastAsia="Calibri" w:hAnsi="Calibri" w:cs="Calibri"/>
          <w:sz w:val="24"/>
        </w:rPr>
        <w:t xml:space="preserve">This is a referral to Housing Services made under the Duty to Refer requirement of the Homelessness Reduction Act 17 section 213B. The Local Authority that is approached will provide advice and assistance to anyone who is homeless or at risk of becoming homeless. All customers will receive written advice. This may be in the form of a Personalised Housing Plan. This referral should be to </w:t>
      </w:r>
      <w:r>
        <w:rPr>
          <w:rFonts w:ascii="Calibri" w:eastAsia="Calibri" w:hAnsi="Calibri" w:cs="Calibri"/>
          <w:b/>
          <w:sz w:val="24"/>
        </w:rPr>
        <w:t>one chosen Local Authority only</w:t>
      </w:r>
      <w:r>
        <w:rPr>
          <w:rFonts w:ascii="Calibri" w:eastAsia="Calibri" w:hAnsi="Calibri" w:cs="Calibri"/>
          <w:sz w:val="24"/>
        </w:rPr>
        <w:t>. See overleaf for notes from the Hampshire Homeless Referral Protocol.</w:t>
      </w:r>
      <w:r>
        <w:rPr>
          <w:rFonts w:ascii="Calibri" w:eastAsia="Calibri" w:hAnsi="Calibri" w:cs="Calibri"/>
          <w:color w:val="808080"/>
          <w:sz w:val="24"/>
        </w:rPr>
        <w:t xml:space="preserve"> </w:t>
      </w:r>
    </w:p>
    <w:p w14:paraId="5F623315" w14:textId="77777777" w:rsidR="004956F5" w:rsidRDefault="009823C6">
      <w:pPr>
        <w:spacing w:after="10"/>
        <w:ind w:left="-5"/>
      </w:pPr>
      <w:r>
        <w:rPr>
          <w:rFonts w:ascii="Calibri" w:eastAsia="Calibri" w:hAnsi="Calibri" w:cs="Calibri"/>
          <w:b/>
          <w:sz w:val="24"/>
        </w:rPr>
        <w:t xml:space="preserve">Please complete this referral form electronically: </w:t>
      </w:r>
    </w:p>
    <w:tbl>
      <w:tblPr>
        <w:tblStyle w:val="TableGrid"/>
        <w:tblW w:w="10600" w:type="dxa"/>
        <w:tblInd w:w="-108" w:type="dxa"/>
        <w:tblCellMar>
          <w:top w:w="53" w:type="dxa"/>
          <w:left w:w="108" w:type="dxa"/>
          <w:right w:w="128" w:type="dxa"/>
        </w:tblCellMar>
        <w:tblLook w:val="04A0" w:firstRow="1" w:lastRow="0" w:firstColumn="1" w:lastColumn="0" w:noHBand="0" w:noVBand="1"/>
      </w:tblPr>
      <w:tblGrid>
        <w:gridCol w:w="5300"/>
        <w:gridCol w:w="2321"/>
        <w:gridCol w:w="2979"/>
      </w:tblGrid>
      <w:tr w:rsidR="004956F5" w14:paraId="3A164A28" w14:textId="77777777">
        <w:trPr>
          <w:trHeight w:val="931"/>
        </w:trPr>
        <w:tc>
          <w:tcPr>
            <w:tcW w:w="7621" w:type="dxa"/>
            <w:gridSpan w:val="2"/>
            <w:tcBorders>
              <w:top w:val="single" w:sz="4" w:space="0" w:color="000000"/>
              <w:left w:val="single" w:sz="4" w:space="0" w:color="000000"/>
              <w:bottom w:val="single" w:sz="4" w:space="0" w:color="000000"/>
              <w:right w:val="single" w:sz="4" w:space="0" w:color="000000"/>
            </w:tcBorders>
          </w:tcPr>
          <w:p w14:paraId="554E91A2" w14:textId="77777777" w:rsidR="004956F5" w:rsidRDefault="009823C6">
            <w:pPr>
              <w:spacing w:after="0" w:line="276" w:lineRule="auto"/>
              <w:ind w:left="0" w:firstLine="0"/>
            </w:pPr>
            <w:r>
              <w:rPr>
                <w:rFonts w:ascii="Calibri" w:eastAsia="Calibri" w:hAnsi="Calibri" w:cs="Calibri"/>
                <w:b/>
                <w:sz w:val="24"/>
              </w:rPr>
              <w:t>Has the Customer consented to a referral to Housing Services?</w:t>
            </w:r>
            <w:r>
              <w:rPr>
                <w:rFonts w:ascii="Times New Roman" w:eastAsia="Times New Roman" w:hAnsi="Times New Roman" w:cs="Times New Roman"/>
                <w:b/>
                <w:sz w:val="24"/>
              </w:rPr>
              <w:t xml:space="preserve"> </w:t>
            </w:r>
            <w:r>
              <w:rPr>
                <w:rFonts w:ascii="Times New Roman" w:eastAsia="Times New Roman" w:hAnsi="Times New Roman" w:cs="Times New Roman"/>
                <w:b/>
                <w:color w:val="FF0000"/>
                <w:sz w:val="24"/>
              </w:rPr>
              <w:t>(</w:t>
            </w:r>
            <w:r>
              <w:rPr>
                <w:rFonts w:ascii="Calibri" w:eastAsia="Calibri" w:hAnsi="Calibri" w:cs="Calibri"/>
                <w:b/>
                <w:color w:val="FF0000"/>
              </w:rPr>
              <w:t xml:space="preserve">Note –  </w:t>
            </w:r>
            <w:r>
              <w:rPr>
                <w:rFonts w:ascii="Calibri" w:eastAsia="Calibri" w:hAnsi="Calibri" w:cs="Calibri"/>
                <w:b/>
                <w:color w:val="FF0000"/>
                <w:sz w:val="24"/>
              </w:rPr>
              <w:t xml:space="preserve">you can only make a referral where consent has been given) </w:t>
            </w:r>
          </w:p>
          <w:p w14:paraId="4235C7FF" w14:textId="77777777" w:rsidR="004956F5" w:rsidRDefault="009823C6">
            <w:pPr>
              <w:spacing w:after="0" w:line="259" w:lineRule="auto"/>
              <w:ind w:left="0" w:firstLine="0"/>
            </w:pPr>
            <w:r>
              <w:rPr>
                <w:rFonts w:ascii="Calibri" w:eastAsia="Calibri" w:hAnsi="Calibri" w:cs="Calibri"/>
                <w:b/>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4465ACE" w14:textId="77777777" w:rsidR="004956F5" w:rsidRDefault="009823C6">
            <w:pPr>
              <w:spacing w:after="0" w:line="259" w:lineRule="auto"/>
              <w:ind w:left="0" w:firstLine="0"/>
            </w:pPr>
            <w:r>
              <w:rPr>
                <w:rFonts w:ascii="Calibri" w:eastAsia="Calibri" w:hAnsi="Calibri" w:cs="Calibri"/>
                <w:b/>
                <w:sz w:val="24"/>
              </w:rPr>
              <w:t>Date of consent</w:t>
            </w:r>
            <w:r>
              <w:rPr>
                <w:rFonts w:ascii="Calibri" w:eastAsia="Calibri" w:hAnsi="Calibri" w:cs="Calibri"/>
                <w:sz w:val="24"/>
              </w:rPr>
              <w:t xml:space="preserve"> </w:t>
            </w:r>
          </w:p>
        </w:tc>
      </w:tr>
      <w:tr w:rsidR="004956F5" w14:paraId="4BAC6CC6" w14:textId="77777777">
        <w:trPr>
          <w:trHeight w:val="891"/>
        </w:trPr>
        <w:tc>
          <w:tcPr>
            <w:tcW w:w="5300" w:type="dxa"/>
            <w:tcBorders>
              <w:top w:val="single" w:sz="4" w:space="0" w:color="000000"/>
              <w:left w:val="single" w:sz="4" w:space="0" w:color="000000"/>
              <w:bottom w:val="single" w:sz="4" w:space="0" w:color="000000"/>
              <w:right w:val="single" w:sz="4" w:space="0" w:color="000000"/>
            </w:tcBorders>
          </w:tcPr>
          <w:p w14:paraId="0427B8A7" w14:textId="77777777" w:rsidR="004956F5" w:rsidRDefault="009823C6">
            <w:pPr>
              <w:spacing w:after="0" w:line="259" w:lineRule="auto"/>
              <w:ind w:left="0" w:firstLine="0"/>
            </w:pPr>
            <w:r>
              <w:rPr>
                <w:rFonts w:ascii="Calibri" w:eastAsia="Calibri" w:hAnsi="Calibri" w:cs="Calibri"/>
                <w:b/>
                <w:sz w:val="24"/>
              </w:rPr>
              <w:t xml:space="preserve">Customer’s Name:  </w:t>
            </w:r>
          </w:p>
          <w:p w14:paraId="02E38329" w14:textId="77777777" w:rsidR="004956F5" w:rsidRDefault="009823C6">
            <w:pPr>
              <w:spacing w:after="0" w:line="259" w:lineRule="auto"/>
              <w:ind w:left="0" w:firstLine="0"/>
            </w:pPr>
            <w:r>
              <w:rPr>
                <w:rFonts w:ascii="Calibri" w:eastAsia="Calibri" w:hAnsi="Calibri" w:cs="Calibri"/>
                <w:sz w:val="24"/>
              </w:rPr>
              <w:t xml:space="preserve"> </w:t>
            </w:r>
          </w:p>
          <w:p w14:paraId="6D2B80FA" w14:textId="77777777" w:rsidR="004956F5" w:rsidRDefault="009823C6">
            <w:pPr>
              <w:spacing w:after="0" w:line="259" w:lineRule="auto"/>
              <w:ind w:left="0" w:firstLine="0"/>
            </w:pPr>
            <w:r>
              <w:rPr>
                <w:rFonts w:ascii="Calibri" w:eastAsia="Calibri" w:hAnsi="Calibri" w:cs="Calibri"/>
                <w:b/>
                <w:sz w:val="24"/>
              </w:rPr>
              <w:t xml:space="preserve"> </w:t>
            </w:r>
          </w:p>
        </w:tc>
        <w:tc>
          <w:tcPr>
            <w:tcW w:w="5300" w:type="dxa"/>
            <w:gridSpan w:val="2"/>
            <w:tcBorders>
              <w:top w:val="single" w:sz="4" w:space="0" w:color="000000"/>
              <w:left w:val="single" w:sz="4" w:space="0" w:color="000000"/>
              <w:bottom w:val="single" w:sz="4" w:space="0" w:color="000000"/>
              <w:right w:val="single" w:sz="4" w:space="0" w:color="000000"/>
            </w:tcBorders>
          </w:tcPr>
          <w:p w14:paraId="38FFE2CC" w14:textId="77777777" w:rsidR="004956F5" w:rsidRDefault="009823C6">
            <w:pPr>
              <w:spacing w:after="0" w:line="259" w:lineRule="auto"/>
              <w:ind w:left="0" w:firstLine="0"/>
            </w:pPr>
            <w:r>
              <w:rPr>
                <w:rFonts w:ascii="Calibri" w:eastAsia="Calibri" w:hAnsi="Calibri" w:cs="Calibri"/>
                <w:b/>
                <w:sz w:val="24"/>
              </w:rPr>
              <w:t xml:space="preserve">Date of Birth: </w:t>
            </w:r>
          </w:p>
        </w:tc>
      </w:tr>
      <w:tr w:rsidR="004956F5" w14:paraId="10516D38" w14:textId="77777777">
        <w:trPr>
          <w:trHeight w:val="634"/>
        </w:trPr>
        <w:tc>
          <w:tcPr>
            <w:tcW w:w="5300" w:type="dxa"/>
            <w:vMerge w:val="restart"/>
            <w:tcBorders>
              <w:top w:val="single" w:sz="4" w:space="0" w:color="000000"/>
              <w:left w:val="single" w:sz="4" w:space="0" w:color="000000"/>
              <w:bottom w:val="single" w:sz="4" w:space="0" w:color="000000"/>
              <w:right w:val="single" w:sz="4" w:space="0" w:color="000000"/>
            </w:tcBorders>
          </w:tcPr>
          <w:p w14:paraId="30D5B867" w14:textId="77777777" w:rsidR="004956F5" w:rsidRDefault="009823C6">
            <w:pPr>
              <w:spacing w:after="0" w:line="259" w:lineRule="auto"/>
              <w:ind w:left="0" w:firstLine="0"/>
            </w:pPr>
            <w:r>
              <w:rPr>
                <w:rFonts w:ascii="Calibri" w:eastAsia="Calibri" w:hAnsi="Calibri" w:cs="Calibri"/>
                <w:b/>
                <w:sz w:val="24"/>
              </w:rPr>
              <w:t xml:space="preserve">Customer’s Address: </w:t>
            </w:r>
          </w:p>
        </w:tc>
        <w:tc>
          <w:tcPr>
            <w:tcW w:w="5300" w:type="dxa"/>
            <w:gridSpan w:val="2"/>
            <w:tcBorders>
              <w:top w:val="single" w:sz="4" w:space="0" w:color="000000"/>
              <w:left w:val="single" w:sz="4" w:space="0" w:color="000000"/>
              <w:bottom w:val="single" w:sz="4" w:space="0" w:color="000000"/>
              <w:right w:val="single" w:sz="4" w:space="0" w:color="000000"/>
            </w:tcBorders>
          </w:tcPr>
          <w:p w14:paraId="12102468" w14:textId="77777777" w:rsidR="004956F5" w:rsidRDefault="009823C6">
            <w:pPr>
              <w:spacing w:after="0" w:line="259" w:lineRule="auto"/>
              <w:ind w:left="0" w:firstLine="0"/>
            </w:pPr>
            <w:r>
              <w:rPr>
                <w:rFonts w:ascii="Calibri" w:eastAsia="Calibri" w:hAnsi="Calibri" w:cs="Calibri"/>
                <w:b/>
                <w:sz w:val="24"/>
              </w:rPr>
              <w:t xml:space="preserve">Phone Number: </w:t>
            </w:r>
          </w:p>
        </w:tc>
      </w:tr>
      <w:tr w:rsidR="004956F5" w14:paraId="6C845913" w14:textId="77777777">
        <w:trPr>
          <w:trHeight w:val="631"/>
        </w:trPr>
        <w:tc>
          <w:tcPr>
            <w:tcW w:w="0" w:type="auto"/>
            <w:vMerge/>
            <w:tcBorders>
              <w:top w:val="nil"/>
              <w:left w:val="single" w:sz="4" w:space="0" w:color="000000"/>
              <w:bottom w:val="single" w:sz="4" w:space="0" w:color="000000"/>
              <w:right w:val="single" w:sz="4" w:space="0" w:color="000000"/>
            </w:tcBorders>
          </w:tcPr>
          <w:p w14:paraId="1ED7C31B" w14:textId="77777777" w:rsidR="004956F5" w:rsidRDefault="004956F5">
            <w:pPr>
              <w:spacing w:after="160" w:line="259" w:lineRule="auto"/>
              <w:ind w:left="0" w:firstLine="0"/>
            </w:pPr>
          </w:p>
        </w:tc>
        <w:tc>
          <w:tcPr>
            <w:tcW w:w="5300" w:type="dxa"/>
            <w:gridSpan w:val="2"/>
            <w:tcBorders>
              <w:top w:val="single" w:sz="4" w:space="0" w:color="000000"/>
              <w:left w:val="single" w:sz="4" w:space="0" w:color="000000"/>
              <w:bottom w:val="single" w:sz="4" w:space="0" w:color="000000"/>
              <w:right w:val="single" w:sz="4" w:space="0" w:color="000000"/>
            </w:tcBorders>
          </w:tcPr>
          <w:p w14:paraId="56649A68" w14:textId="77777777" w:rsidR="004956F5" w:rsidRDefault="009823C6">
            <w:pPr>
              <w:spacing w:after="0" w:line="259" w:lineRule="auto"/>
              <w:ind w:left="0" w:firstLine="0"/>
            </w:pPr>
            <w:r>
              <w:rPr>
                <w:rFonts w:ascii="Calibri" w:eastAsia="Calibri" w:hAnsi="Calibri" w:cs="Calibri"/>
                <w:b/>
                <w:sz w:val="24"/>
              </w:rPr>
              <w:t xml:space="preserve">Email address: </w:t>
            </w:r>
          </w:p>
        </w:tc>
      </w:tr>
      <w:tr w:rsidR="004956F5" w14:paraId="5318A497" w14:textId="77777777">
        <w:trPr>
          <w:trHeight w:val="595"/>
        </w:trPr>
        <w:tc>
          <w:tcPr>
            <w:tcW w:w="10600" w:type="dxa"/>
            <w:gridSpan w:val="3"/>
            <w:tcBorders>
              <w:top w:val="single" w:sz="4" w:space="0" w:color="000000"/>
              <w:left w:val="single" w:sz="4" w:space="0" w:color="000000"/>
              <w:bottom w:val="single" w:sz="4" w:space="0" w:color="000000"/>
              <w:right w:val="single" w:sz="4" w:space="0" w:color="000000"/>
            </w:tcBorders>
          </w:tcPr>
          <w:p w14:paraId="2C5A312E" w14:textId="77777777" w:rsidR="004956F5" w:rsidRDefault="009823C6">
            <w:pPr>
              <w:spacing w:after="0" w:line="259" w:lineRule="auto"/>
              <w:ind w:left="0" w:firstLine="0"/>
            </w:pPr>
            <w:r>
              <w:rPr>
                <w:rFonts w:ascii="Calibri" w:eastAsia="Calibri" w:hAnsi="Calibri" w:cs="Calibri"/>
                <w:b/>
                <w:sz w:val="24"/>
              </w:rPr>
              <w:t xml:space="preserve">How would the Customer like us to contact them? </w:t>
            </w:r>
          </w:p>
          <w:p w14:paraId="1B1D6E2E" w14:textId="77777777" w:rsidR="004956F5" w:rsidRDefault="009823C6">
            <w:pPr>
              <w:spacing w:after="0" w:line="259" w:lineRule="auto"/>
              <w:ind w:left="0" w:firstLine="0"/>
            </w:pPr>
            <w:r>
              <w:rPr>
                <w:rFonts w:ascii="Calibri" w:eastAsia="Calibri" w:hAnsi="Calibri" w:cs="Calibri"/>
                <w:sz w:val="24"/>
              </w:rPr>
              <w:t xml:space="preserve"> </w:t>
            </w:r>
          </w:p>
        </w:tc>
      </w:tr>
      <w:tr w:rsidR="004956F5" w14:paraId="74713F36" w14:textId="77777777">
        <w:trPr>
          <w:trHeight w:val="1471"/>
        </w:trPr>
        <w:tc>
          <w:tcPr>
            <w:tcW w:w="10600" w:type="dxa"/>
            <w:gridSpan w:val="3"/>
            <w:tcBorders>
              <w:top w:val="single" w:sz="4" w:space="0" w:color="000000"/>
              <w:left w:val="single" w:sz="4" w:space="0" w:color="000000"/>
              <w:bottom w:val="single" w:sz="4" w:space="0" w:color="000000"/>
              <w:right w:val="single" w:sz="4" w:space="0" w:color="000000"/>
            </w:tcBorders>
          </w:tcPr>
          <w:p w14:paraId="736F1270" w14:textId="77777777" w:rsidR="004956F5" w:rsidRDefault="009823C6">
            <w:pPr>
              <w:spacing w:after="0" w:line="281" w:lineRule="auto"/>
              <w:ind w:left="0" w:right="515" w:firstLine="0"/>
              <w:jc w:val="both"/>
            </w:pPr>
            <w:r>
              <w:rPr>
                <w:rFonts w:ascii="Calibri" w:eastAsia="Calibri" w:hAnsi="Calibri" w:cs="Calibri"/>
                <w:b/>
                <w:sz w:val="24"/>
              </w:rPr>
              <w:t>Reason for referral (</w:t>
            </w:r>
            <w:r>
              <w:rPr>
                <w:rFonts w:ascii="Calibri" w:eastAsia="Calibri" w:hAnsi="Calibri" w:cs="Calibri"/>
                <w:b/>
              </w:rPr>
              <w:t xml:space="preserve">Please provide details of their current accommodation and why they are homeless  </w:t>
            </w:r>
            <w:r>
              <w:rPr>
                <w:rFonts w:ascii="Calibri" w:eastAsia="Calibri" w:hAnsi="Calibri" w:cs="Calibri"/>
                <w:b/>
                <w:sz w:val="24"/>
              </w:rPr>
              <w:t xml:space="preserve">or threatened with homelessness) </w:t>
            </w:r>
          </w:p>
          <w:p w14:paraId="07234DE0" w14:textId="77777777" w:rsidR="004956F5" w:rsidRDefault="009823C6">
            <w:pPr>
              <w:spacing w:after="0" w:line="259" w:lineRule="auto"/>
              <w:ind w:left="0" w:firstLine="0"/>
            </w:pPr>
            <w:r>
              <w:rPr>
                <w:rFonts w:ascii="Calibri" w:eastAsia="Calibri" w:hAnsi="Calibri" w:cs="Calibri"/>
                <w:b/>
                <w:sz w:val="24"/>
              </w:rPr>
              <w:t xml:space="preserve"> </w:t>
            </w:r>
          </w:p>
          <w:p w14:paraId="706F2F2A" w14:textId="77777777" w:rsidR="004956F5" w:rsidRDefault="009823C6">
            <w:pPr>
              <w:spacing w:after="0" w:line="259" w:lineRule="auto"/>
              <w:ind w:left="0" w:firstLine="0"/>
            </w:pPr>
            <w:r>
              <w:rPr>
                <w:rFonts w:ascii="Calibri" w:eastAsia="Calibri" w:hAnsi="Calibri" w:cs="Calibri"/>
                <w:sz w:val="24"/>
              </w:rPr>
              <w:t xml:space="preserve"> </w:t>
            </w:r>
          </w:p>
        </w:tc>
      </w:tr>
      <w:tr w:rsidR="004956F5" w14:paraId="0EB35302" w14:textId="77777777">
        <w:trPr>
          <w:trHeight w:val="596"/>
        </w:trPr>
        <w:tc>
          <w:tcPr>
            <w:tcW w:w="10600" w:type="dxa"/>
            <w:gridSpan w:val="3"/>
            <w:tcBorders>
              <w:top w:val="single" w:sz="4" w:space="0" w:color="000000"/>
              <w:left w:val="single" w:sz="4" w:space="0" w:color="000000"/>
              <w:bottom w:val="single" w:sz="4" w:space="0" w:color="000000"/>
              <w:right w:val="single" w:sz="4" w:space="0" w:color="000000"/>
            </w:tcBorders>
          </w:tcPr>
          <w:p w14:paraId="3792FC9E" w14:textId="77777777" w:rsidR="004956F5" w:rsidRDefault="009823C6">
            <w:pPr>
              <w:spacing w:after="0" w:line="259" w:lineRule="auto"/>
              <w:ind w:left="0" w:firstLine="0"/>
            </w:pPr>
            <w:r>
              <w:rPr>
                <w:rFonts w:ascii="Calibri" w:eastAsia="Calibri" w:hAnsi="Calibri" w:cs="Calibri"/>
                <w:b/>
                <w:sz w:val="24"/>
              </w:rPr>
              <w:t xml:space="preserve">What date is the customer likely to become homeless? </w:t>
            </w:r>
          </w:p>
          <w:p w14:paraId="1CF218EF" w14:textId="77777777" w:rsidR="004956F5" w:rsidRDefault="009823C6">
            <w:pPr>
              <w:spacing w:after="0" w:line="259" w:lineRule="auto"/>
              <w:ind w:left="0" w:firstLine="0"/>
            </w:pPr>
            <w:r>
              <w:rPr>
                <w:rFonts w:ascii="Calibri" w:eastAsia="Calibri" w:hAnsi="Calibri" w:cs="Calibri"/>
                <w:b/>
                <w:sz w:val="24"/>
              </w:rPr>
              <w:t xml:space="preserve"> </w:t>
            </w:r>
          </w:p>
        </w:tc>
      </w:tr>
      <w:tr w:rsidR="004956F5" w14:paraId="7E6A6D5D" w14:textId="77777777">
        <w:trPr>
          <w:trHeight w:val="1181"/>
        </w:trPr>
        <w:tc>
          <w:tcPr>
            <w:tcW w:w="10600" w:type="dxa"/>
            <w:gridSpan w:val="3"/>
            <w:tcBorders>
              <w:top w:val="single" w:sz="4" w:space="0" w:color="000000"/>
              <w:left w:val="single" w:sz="4" w:space="0" w:color="000000"/>
              <w:bottom w:val="single" w:sz="4" w:space="0" w:color="000000"/>
              <w:right w:val="single" w:sz="4" w:space="0" w:color="000000"/>
            </w:tcBorders>
          </w:tcPr>
          <w:p w14:paraId="10842076" w14:textId="77777777" w:rsidR="004956F5" w:rsidRDefault="009823C6">
            <w:pPr>
              <w:spacing w:after="0" w:line="240" w:lineRule="auto"/>
              <w:ind w:left="0" w:firstLine="0"/>
            </w:pPr>
            <w:r>
              <w:rPr>
                <w:rFonts w:ascii="Calibri" w:eastAsia="Calibri" w:hAnsi="Calibri" w:cs="Calibri"/>
                <w:b/>
                <w:sz w:val="24"/>
              </w:rPr>
              <w:t xml:space="preserve">Are there any known, ongoing medical conditions? If so, what are they and what medication is the customer taking? </w:t>
            </w:r>
          </w:p>
          <w:p w14:paraId="37DE1334" w14:textId="77777777" w:rsidR="004956F5" w:rsidRDefault="009823C6">
            <w:pPr>
              <w:spacing w:after="0" w:line="259" w:lineRule="auto"/>
              <w:ind w:left="0" w:firstLine="0"/>
            </w:pPr>
            <w:r>
              <w:rPr>
                <w:rFonts w:ascii="Calibri" w:eastAsia="Calibri" w:hAnsi="Calibri" w:cs="Calibri"/>
                <w:b/>
                <w:sz w:val="24"/>
              </w:rPr>
              <w:t xml:space="preserve"> </w:t>
            </w:r>
          </w:p>
          <w:p w14:paraId="5D937E8A" w14:textId="77777777" w:rsidR="004956F5" w:rsidRDefault="009823C6">
            <w:pPr>
              <w:spacing w:after="0" w:line="259" w:lineRule="auto"/>
              <w:ind w:left="0" w:firstLine="0"/>
            </w:pPr>
            <w:r>
              <w:rPr>
                <w:rFonts w:ascii="Calibri" w:eastAsia="Calibri" w:hAnsi="Calibri" w:cs="Calibri"/>
                <w:b/>
                <w:sz w:val="24"/>
              </w:rPr>
              <w:t xml:space="preserve"> </w:t>
            </w:r>
          </w:p>
        </w:tc>
      </w:tr>
      <w:tr w:rsidR="004956F5" w14:paraId="75A40F7B" w14:textId="77777777">
        <w:trPr>
          <w:trHeight w:val="890"/>
        </w:trPr>
        <w:tc>
          <w:tcPr>
            <w:tcW w:w="10600" w:type="dxa"/>
            <w:gridSpan w:val="3"/>
            <w:tcBorders>
              <w:top w:val="single" w:sz="4" w:space="0" w:color="000000"/>
              <w:left w:val="single" w:sz="4" w:space="0" w:color="000000"/>
              <w:bottom w:val="single" w:sz="4" w:space="0" w:color="000000"/>
              <w:right w:val="single" w:sz="4" w:space="0" w:color="000000"/>
            </w:tcBorders>
          </w:tcPr>
          <w:p w14:paraId="53F284F1" w14:textId="77777777" w:rsidR="004956F5" w:rsidRDefault="009823C6">
            <w:pPr>
              <w:spacing w:after="0" w:line="259" w:lineRule="auto"/>
              <w:ind w:left="0" w:firstLine="0"/>
            </w:pPr>
            <w:r>
              <w:rPr>
                <w:rFonts w:ascii="Calibri" w:eastAsia="Calibri" w:hAnsi="Calibri" w:cs="Calibri"/>
                <w:b/>
                <w:sz w:val="24"/>
              </w:rPr>
              <w:t xml:space="preserve">Registered GP and Practice details: </w:t>
            </w:r>
          </w:p>
          <w:p w14:paraId="19E2EAA5" w14:textId="77777777" w:rsidR="004956F5" w:rsidRDefault="009823C6">
            <w:pPr>
              <w:spacing w:after="0" w:line="259" w:lineRule="auto"/>
              <w:ind w:left="0" w:firstLine="0"/>
            </w:pPr>
            <w:r>
              <w:rPr>
                <w:rFonts w:ascii="Calibri" w:eastAsia="Calibri" w:hAnsi="Calibri" w:cs="Calibri"/>
                <w:sz w:val="24"/>
              </w:rPr>
              <w:t xml:space="preserve"> </w:t>
            </w:r>
          </w:p>
          <w:p w14:paraId="31506E4B" w14:textId="77777777" w:rsidR="004956F5" w:rsidRDefault="009823C6">
            <w:pPr>
              <w:spacing w:after="0" w:line="259" w:lineRule="auto"/>
              <w:ind w:left="0" w:firstLine="0"/>
            </w:pPr>
            <w:r>
              <w:rPr>
                <w:rFonts w:ascii="Calibri" w:eastAsia="Calibri" w:hAnsi="Calibri" w:cs="Calibri"/>
                <w:sz w:val="24"/>
              </w:rPr>
              <w:t xml:space="preserve"> </w:t>
            </w:r>
          </w:p>
        </w:tc>
      </w:tr>
      <w:tr w:rsidR="004956F5" w14:paraId="1AEE9740" w14:textId="77777777">
        <w:trPr>
          <w:trHeight w:val="888"/>
        </w:trPr>
        <w:tc>
          <w:tcPr>
            <w:tcW w:w="10600" w:type="dxa"/>
            <w:gridSpan w:val="3"/>
            <w:tcBorders>
              <w:top w:val="single" w:sz="4" w:space="0" w:color="000000"/>
              <w:left w:val="single" w:sz="4" w:space="0" w:color="000000"/>
              <w:bottom w:val="single" w:sz="4" w:space="0" w:color="000000"/>
              <w:right w:val="single" w:sz="4" w:space="0" w:color="000000"/>
            </w:tcBorders>
          </w:tcPr>
          <w:p w14:paraId="31F2D287" w14:textId="77777777" w:rsidR="004956F5" w:rsidRDefault="009823C6">
            <w:pPr>
              <w:spacing w:after="0" w:line="259" w:lineRule="auto"/>
              <w:ind w:left="0" w:firstLine="0"/>
            </w:pPr>
            <w:r>
              <w:rPr>
                <w:rFonts w:ascii="Calibri" w:eastAsia="Calibri" w:hAnsi="Calibri" w:cs="Calibri"/>
                <w:b/>
                <w:sz w:val="24"/>
              </w:rPr>
              <w:t xml:space="preserve">Contact details of referrer: </w:t>
            </w:r>
          </w:p>
          <w:p w14:paraId="4B834DCC" w14:textId="77777777" w:rsidR="004956F5" w:rsidRDefault="009823C6">
            <w:pPr>
              <w:spacing w:after="0" w:line="259" w:lineRule="auto"/>
              <w:ind w:left="0" w:firstLine="0"/>
            </w:pPr>
            <w:r>
              <w:rPr>
                <w:rFonts w:ascii="Calibri" w:eastAsia="Calibri" w:hAnsi="Calibri" w:cs="Calibri"/>
                <w:sz w:val="24"/>
              </w:rPr>
              <w:t xml:space="preserve"> </w:t>
            </w:r>
          </w:p>
          <w:p w14:paraId="074C7343" w14:textId="77777777" w:rsidR="004956F5" w:rsidRDefault="009823C6">
            <w:pPr>
              <w:spacing w:after="0" w:line="259" w:lineRule="auto"/>
              <w:ind w:left="0" w:firstLine="0"/>
            </w:pPr>
            <w:r>
              <w:rPr>
                <w:rFonts w:ascii="Calibri" w:eastAsia="Calibri" w:hAnsi="Calibri" w:cs="Calibri"/>
                <w:sz w:val="24"/>
              </w:rPr>
              <w:t xml:space="preserve"> </w:t>
            </w:r>
          </w:p>
        </w:tc>
      </w:tr>
      <w:tr w:rsidR="004956F5" w14:paraId="0DADC91A" w14:textId="77777777">
        <w:trPr>
          <w:trHeight w:val="1184"/>
        </w:trPr>
        <w:tc>
          <w:tcPr>
            <w:tcW w:w="10600" w:type="dxa"/>
            <w:gridSpan w:val="3"/>
            <w:tcBorders>
              <w:top w:val="single" w:sz="4" w:space="0" w:color="000000"/>
              <w:left w:val="single" w:sz="4" w:space="0" w:color="000000"/>
              <w:bottom w:val="single" w:sz="4" w:space="0" w:color="000000"/>
              <w:right w:val="single" w:sz="4" w:space="0" w:color="000000"/>
            </w:tcBorders>
          </w:tcPr>
          <w:p w14:paraId="4E2D37C8" w14:textId="77777777" w:rsidR="004956F5" w:rsidRDefault="009823C6">
            <w:pPr>
              <w:spacing w:after="0" w:line="240" w:lineRule="auto"/>
              <w:ind w:left="0" w:firstLine="0"/>
            </w:pPr>
            <w:r>
              <w:rPr>
                <w:rFonts w:ascii="Calibri" w:eastAsia="Calibri" w:hAnsi="Calibri" w:cs="Calibri"/>
                <w:b/>
                <w:sz w:val="24"/>
              </w:rPr>
              <w:t xml:space="preserve">Are there any known risks to staff visiting the Customer at home or any other issues that we need to be aware of prior to initial contact? </w:t>
            </w:r>
          </w:p>
          <w:p w14:paraId="37C1E313" w14:textId="77777777" w:rsidR="004956F5" w:rsidRDefault="009823C6">
            <w:pPr>
              <w:spacing w:after="0" w:line="259" w:lineRule="auto"/>
              <w:ind w:left="0" w:firstLine="0"/>
            </w:pPr>
            <w:r>
              <w:rPr>
                <w:rFonts w:ascii="Calibri" w:eastAsia="Calibri" w:hAnsi="Calibri" w:cs="Calibri"/>
                <w:b/>
                <w:sz w:val="24"/>
              </w:rPr>
              <w:t xml:space="preserve"> </w:t>
            </w:r>
          </w:p>
          <w:p w14:paraId="24312D91" w14:textId="77777777" w:rsidR="004956F5" w:rsidRDefault="009823C6">
            <w:pPr>
              <w:spacing w:after="0" w:line="259" w:lineRule="auto"/>
              <w:ind w:left="0" w:firstLine="0"/>
            </w:pPr>
            <w:r>
              <w:rPr>
                <w:rFonts w:ascii="Calibri" w:eastAsia="Calibri" w:hAnsi="Calibri" w:cs="Calibri"/>
                <w:sz w:val="24"/>
              </w:rPr>
              <w:t xml:space="preserve"> </w:t>
            </w:r>
          </w:p>
        </w:tc>
      </w:tr>
    </w:tbl>
    <w:p w14:paraId="5F08B17A" w14:textId="77777777" w:rsidR="004956F5" w:rsidRDefault="009823C6">
      <w:pPr>
        <w:spacing w:after="0" w:line="259" w:lineRule="auto"/>
        <w:ind w:left="0" w:firstLine="0"/>
      </w:pPr>
      <w:r>
        <w:rPr>
          <w:rFonts w:ascii="Calibri" w:eastAsia="Calibri" w:hAnsi="Calibri" w:cs="Calibri"/>
          <w:sz w:val="24"/>
        </w:rPr>
        <w:t xml:space="preserve"> </w:t>
      </w:r>
    </w:p>
    <w:p w14:paraId="6B8D76A6" w14:textId="77777777" w:rsidR="004956F5" w:rsidRDefault="009823C6">
      <w:pPr>
        <w:spacing w:after="205"/>
        <w:ind w:left="-5"/>
      </w:pPr>
      <w:r>
        <w:rPr>
          <w:rFonts w:ascii="Calibri" w:eastAsia="Calibri" w:hAnsi="Calibri" w:cs="Calibri"/>
          <w:b/>
          <w:sz w:val="24"/>
        </w:rPr>
        <w:t xml:space="preserve">Please email this completed form to the customer’s chosen Local Authority (LA). You may only refer the customer to one LA and you should consider the customer’s ‘local connection’ to this LA area. </w:t>
      </w:r>
    </w:p>
    <w:p w14:paraId="2D0DBCA3" w14:textId="77777777" w:rsidR="004956F5" w:rsidRDefault="009823C6">
      <w:pPr>
        <w:spacing w:after="0" w:line="259" w:lineRule="auto"/>
        <w:ind w:left="0" w:firstLine="0"/>
      </w:pPr>
      <w:r>
        <w:rPr>
          <w:rFonts w:ascii="Calibri" w:eastAsia="Calibri" w:hAnsi="Calibri" w:cs="Calibri"/>
          <w:sz w:val="24"/>
        </w:rPr>
        <w:lastRenderedPageBreak/>
        <w:t xml:space="preserve"> </w:t>
      </w:r>
      <w:r>
        <w:rPr>
          <w:rFonts w:ascii="Calibri" w:eastAsia="Calibri" w:hAnsi="Calibri" w:cs="Calibri"/>
          <w:sz w:val="24"/>
        </w:rPr>
        <w:tab/>
        <w:t xml:space="preserve"> </w:t>
      </w:r>
    </w:p>
    <w:p w14:paraId="030A7649" w14:textId="77777777" w:rsidR="004956F5" w:rsidRDefault="009823C6">
      <w:pPr>
        <w:pStyle w:val="Heading1"/>
        <w:spacing w:after="0"/>
        <w:ind w:left="-5"/>
      </w:pPr>
      <w:r>
        <w:rPr>
          <w:sz w:val="20"/>
        </w:rPr>
        <w:t>A. Referral process</w:t>
      </w:r>
      <w:r>
        <w:rPr>
          <w:b w:val="0"/>
          <w:sz w:val="20"/>
        </w:rPr>
        <w:t xml:space="preserve"> </w:t>
      </w:r>
      <w:r>
        <w:rPr>
          <w:rFonts w:ascii="Times New Roman" w:eastAsia="Times New Roman" w:hAnsi="Times New Roman" w:cs="Times New Roman"/>
          <w:b w:val="0"/>
          <w:sz w:val="20"/>
        </w:rPr>
        <w:t xml:space="preserve"> </w:t>
      </w:r>
    </w:p>
    <w:p w14:paraId="4368836B" w14:textId="77777777" w:rsidR="004956F5" w:rsidRDefault="009823C6">
      <w:pPr>
        <w:spacing w:after="0" w:line="259" w:lineRule="auto"/>
        <w:ind w:left="0" w:firstLine="0"/>
      </w:pPr>
      <w:r>
        <w:rPr>
          <w:sz w:val="20"/>
        </w:rPr>
        <w:t xml:space="preserve"> </w:t>
      </w:r>
      <w:r>
        <w:rPr>
          <w:rFonts w:ascii="Times New Roman" w:eastAsia="Times New Roman" w:hAnsi="Times New Roman" w:cs="Times New Roman"/>
          <w:sz w:val="20"/>
        </w:rPr>
        <w:t xml:space="preserve"> </w:t>
      </w:r>
    </w:p>
    <w:p w14:paraId="1B8682DB" w14:textId="77777777" w:rsidR="004956F5" w:rsidRDefault="009823C6">
      <w:pPr>
        <w:ind w:left="-5"/>
      </w:pPr>
      <w:r>
        <w:t xml:space="preserve">Public authorities should notify the chosen Local Authority (see point B below) of any service user considered to be homeless or at risk of homelessness.  They should do this by completing the agreed referral form which is on line on each Local Authority’s website (see list in appendix 1), with the consent of the individual.  The referral form includes the following details: name, contact details, agreed reason for referral, if the person is homeless or if and when they are likely to become homeless, if they are at imminent risk of rough sleeping, a risk assessment, and key medical information.    </w:t>
      </w:r>
      <w:r>
        <w:rPr>
          <w:rFonts w:ascii="Times New Roman" w:eastAsia="Times New Roman" w:hAnsi="Times New Roman" w:cs="Times New Roman"/>
        </w:rPr>
        <w:t xml:space="preserve"> </w:t>
      </w:r>
    </w:p>
    <w:p w14:paraId="1256D404"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281069BB" w14:textId="77777777" w:rsidR="004956F5" w:rsidRDefault="009823C6">
      <w:pPr>
        <w:ind w:left="-5"/>
      </w:pPr>
      <w:r>
        <w:t>Completed referral forms should be emailed to the Local Authority the individual wishes to approach. A response acknowledging receipt of the referral will be provided within two working days. In urgent cases (where homelessness is imminent within two days), the email of the referral form should be followed up by a phone call to the duty number of the Local Authority (see appendix 1) that the referral is being made to.</w:t>
      </w:r>
      <w:r>
        <w:rPr>
          <w:rFonts w:ascii="Times New Roman" w:eastAsia="Times New Roman" w:hAnsi="Times New Roman" w:cs="Times New Roman"/>
        </w:rPr>
        <w:t xml:space="preserve"> </w:t>
      </w:r>
    </w:p>
    <w:p w14:paraId="18B50154" w14:textId="77777777" w:rsidR="004956F5" w:rsidRDefault="009823C6">
      <w:pPr>
        <w:spacing w:after="0" w:line="259" w:lineRule="auto"/>
        <w:ind w:left="0" w:firstLine="0"/>
      </w:pPr>
      <w:r>
        <w:rPr>
          <w:sz w:val="20"/>
        </w:rPr>
        <w:t xml:space="preserve"> </w:t>
      </w:r>
      <w:r>
        <w:rPr>
          <w:rFonts w:ascii="Times New Roman" w:eastAsia="Times New Roman" w:hAnsi="Times New Roman" w:cs="Times New Roman"/>
          <w:sz w:val="20"/>
        </w:rPr>
        <w:t xml:space="preserve"> </w:t>
      </w:r>
    </w:p>
    <w:p w14:paraId="7300B78C" w14:textId="77777777" w:rsidR="004956F5" w:rsidRDefault="009823C6">
      <w:pPr>
        <w:pStyle w:val="Heading1"/>
        <w:spacing w:after="0"/>
        <w:ind w:left="-5"/>
      </w:pPr>
      <w:r>
        <w:rPr>
          <w:sz w:val="20"/>
        </w:rPr>
        <w:t>B. Choice of housing authority</w:t>
      </w:r>
      <w:r>
        <w:rPr>
          <w:b w:val="0"/>
          <w:sz w:val="20"/>
        </w:rPr>
        <w:t xml:space="preserve"> </w:t>
      </w:r>
      <w:r>
        <w:rPr>
          <w:rFonts w:ascii="Times New Roman" w:eastAsia="Times New Roman" w:hAnsi="Times New Roman" w:cs="Times New Roman"/>
          <w:b w:val="0"/>
          <w:sz w:val="20"/>
        </w:rPr>
        <w:t xml:space="preserve"> </w:t>
      </w:r>
    </w:p>
    <w:p w14:paraId="7D8E735C" w14:textId="77777777" w:rsidR="004956F5" w:rsidRDefault="009823C6">
      <w:pPr>
        <w:spacing w:after="39" w:line="259" w:lineRule="auto"/>
        <w:ind w:left="0" w:firstLine="0"/>
      </w:pPr>
      <w:r>
        <w:rPr>
          <w:sz w:val="20"/>
        </w:rPr>
        <w:t xml:space="preserve"> </w:t>
      </w:r>
      <w:r>
        <w:rPr>
          <w:rFonts w:ascii="Times New Roman" w:eastAsia="Times New Roman" w:hAnsi="Times New Roman" w:cs="Times New Roman"/>
          <w:sz w:val="20"/>
        </w:rPr>
        <w:t xml:space="preserve"> </w:t>
      </w:r>
    </w:p>
    <w:p w14:paraId="5CEC9A37" w14:textId="77777777" w:rsidR="004956F5" w:rsidRDefault="009823C6">
      <w:pPr>
        <w:ind w:left="-5"/>
      </w:pPr>
      <w:r>
        <w:t xml:space="preserve">The individual can choose to which housing authority the referral is made. Wherever possible, the public authority should advise the individual to seek assistance from the most relevant housing authority (i.e. the one where they have a local connection, unless it is not safe for them to return to that area).  If a Local Authority receives an application from a client without a local connection it may refer the case to a Local Authority where they do have a local connection. </w:t>
      </w:r>
    </w:p>
    <w:p w14:paraId="7BE50B51" w14:textId="77777777" w:rsidR="004956F5" w:rsidRDefault="009823C6">
      <w:pPr>
        <w:spacing w:after="0" w:line="259" w:lineRule="auto"/>
        <w:ind w:left="0" w:firstLine="0"/>
      </w:pPr>
      <w:r>
        <w:t xml:space="preserve"> </w:t>
      </w:r>
    </w:p>
    <w:p w14:paraId="1CF00C60" w14:textId="77777777" w:rsidR="004956F5" w:rsidRDefault="009823C6">
      <w:pPr>
        <w:spacing w:after="266"/>
        <w:ind w:left="-5"/>
      </w:pPr>
      <w:r>
        <w:t xml:space="preserve">The following situations satisfy a local connection. If the individual has more than one local connection, they could approach the local authority where they would like to live. </w:t>
      </w:r>
    </w:p>
    <w:p w14:paraId="401792B8" w14:textId="77777777" w:rsidR="004956F5" w:rsidRDefault="009823C6">
      <w:pPr>
        <w:pStyle w:val="Heading1"/>
        <w:ind w:left="-5"/>
      </w:pPr>
      <w:r>
        <w:t xml:space="preserve">Living in an area </w:t>
      </w:r>
    </w:p>
    <w:p w14:paraId="6364807F" w14:textId="77777777" w:rsidR="004956F5" w:rsidRDefault="009823C6">
      <w:pPr>
        <w:spacing w:after="270"/>
        <w:ind w:left="-5"/>
      </w:pPr>
      <w:r>
        <w:t xml:space="preserve">You have a local connection if you've lived in a Local Authority area for at least: </w:t>
      </w:r>
    </w:p>
    <w:p w14:paraId="21A2784E" w14:textId="77777777" w:rsidR="004956F5" w:rsidRDefault="009823C6">
      <w:pPr>
        <w:numPr>
          <w:ilvl w:val="0"/>
          <w:numId w:val="1"/>
        </w:numPr>
        <w:ind w:hanging="360"/>
      </w:pPr>
      <w:r>
        <w:t xml:space="preserve">6 out of the last 12 months or </w:t>
      </w:r>
    </w:p>
    <w:p w14:paraId="70EE1EF3" w14:textId="77777777" w:rsidR="004956F5" w:rsidRDefault="009823C6">
      <w:pPr>
        <w:numPr>
          <w:ilvl w:val="0"/>
          <w:numId w:val="1"/>
        </w:numPr>
        <w:spacing w:after="259"/>
        <w:ind w:hanging="360"/>
      </w:pPr>
      <w:r>
        <w:t xml:space="preserve">3 out of the last 5 years </w:t>
      </w:r>
    </w:p>
    <w:p w14:paraId="7A264F94" w14:textId="77777777" w:rsidR="004956F5" w:rsidRDefault="009823C6">
      <w:pPr>
        <w:spacing w:after="263"/>
        <w:ind w:left="-5"/>
      </w:pPr>
      <w:r>
        <w:t xml:space="preserve">Staying in emergency housing or a refuge counts. Time spent in prison or hospital doesn't count. </w:t>
      </w:r>
    </w:p>
    <w:p w14:paraId="2AC7D1FC" w14:textId="77777777" w:rsidR="004956F5" w:rsidRDefault="009823C6">
      <w:pPr>
        <w:spacing w:after="263" w:line="259" w:lineRule="auto"/>
        <w:ind w:left="-5"/>
      </w:pPr>
      <w:r>
        <w:rPr>
          <w:b/>
        </w:rPr>
        <w:t xml:space="preserve">Working in an area </w:t>
      </w:r>
    </w:p>
    <w:p w14:paraId="4ECF75B5" w14:textId="77777777" w:rsidR="004956F5" w:rsidRDefault="009823C6">
      <w:pPr>
        <w:spacing w:after="263"/>
        <w:ind w:left="-5"/>
      </w:pPr>
      <w:r>
        <w:t xml:space="preserve">You have a local connection if you're working or self-employed in a Local Authority area. </w:t>
      </w:r>
    </w:p>
    <w:p w14:paraId="07E36D56" w14:textId="77777777" w:rsidR="004956F5" w:rsidRDefault="009823C6">
      <w:pPr>
        <w:pStyle w:val="Heading1"/>
        <w:ind w:left="-5"/>
      </w:pPr>
      <w:r>
        <w:t xml:space="preserve">Close family in the area </w:t>
      </w:r>
    </w:p>
    <w:p w14:paraId="3AE621C8" w14:textId="77777777" w:rsidR="004956F5" w:rsidRDefault="009823C6">
      <w:pPr>
        <w:spacing w:after="281"/>
        <w:ind w:left="-5"/>
      </w:pPr>
      <w:r>
        <w:t xml:space="preserve">You have a local connection if any of the following family members have lived in a Local Authority area for the last 5 years to date: </w:t>
      </w:r>
    </w:p>
    <w:p w14:paraId="29AACF92" w14:textId="77777777" w:rsidR="004956F5" w:rsidRDefault="009823C6">
      <w:pPr>
        <w:numPr>
          <w:ilvl w:val="0"/>
          <w:numId w:val="2"/>
        </w:numPr>
        <w:ind w:hanging="360"/>
      </w:pPr>
      <w:r>
        <w:t xml:space="preserve">parents </w:t>
      </w:r>
    </w:p>
    <w:p w14:paraId="18E9ECAF" w14:textId="77777777" w:rsidR="004956F5" w:rsidRDefault="009823C6">
      <w:pPr>
        <w:numPr>
          <w:ilvl w:val="0"/>
          <w:numId w:val="2"/>
        </w:numPr>
        <w:ind w:hanging="360"/>
      </w:pPr>
      <w:r>
        <w:t xml:space="preserve">adult children </w:t>
      </w:r>
    </w:p>
    <w:p w14:paraId="6129A47A" w14:textId="77777777" w:rsidR="004956F5" w:rsidRDefault="009823C6">
      <w:pPr>
        <w:numPr>
          <w:ilvl w:val="0"/>
          <w:numId w:val="2"/>
        </w:numPr>
        <w:spacing w:after="259"/>
        <w:ind w:hanging="360"/>
      </w:pPr>
      <w:r>
        <w:t xml:space="preserve">brothers and sisters </w:t>
      </w:r>
    </w:p>
    <w:p w14:paraId="1597D149" w14:textId="77777777" w:rsidR="004956F5" w:rsidRDefault="009823C6">
      <w:pPr>
        <w:spacing w:after="266"/>
        <w:ind w:left="-5"/>
      </w:pPr>
      <w:r>
        <w:t xml:space="preserve">The council might accept a local connection based on other family members. For example, if you were brought up by another relative and remain in close contact. </w:t>
      </w:r>
    </w:p>
    <w:p w14:paraId="7C44A5BF" w14:textId="77777777" w:rsidR="004956F5" w:rsidRDefault="009823C6">
      <w:pPr>
        <w:pStyle w:val="Heading1"/>
        <w:ind w:left="-5"/>
      </w:pPr>
      <w:r>
        <w:lastRenderedPageBreak/>
        <w:t xml:space="preserve">Care leavers </w:t>
      </w:r>
    </w:p>
    <w:p w14:paraId="7097947C" w14:textId="77777777" w:rsidR="004956F5" w:rsidRDefault="009823C6">
      <w:pPr>
        <w:ind w:left="-5"/>
      </w:pPr>
      <w:r>
        <w:t xml:space="preserve">You have a local connection if you're under 21 and were previously in care in the area for at least 2 years (even if placed there by another Local Authority). </w:t>
      </w:r>
    </w:p>
    <w:p w14:paraId="02283BE2" w14:textId="77777777" w:rsidR="004956F5" w:rsidRDefault="009823C6">
      <w:pPr>
        <w:spacing w:after="269"/>
        <w:ind w:left="-5"/>
      </w:pPr>
      <w:r>
        <w:t xml:space="preserve">You also have a local connection if you're under 25 and you get advice and support from Children Services under a 'pathway plan'. If your pathway plan is provided by a Hampshire County Council, you have a local connection to every Local Authority housing department in Hampshire. </w:t>
      </w:r>
    </w:p>
    <w:p w14:paraId="5C8DF0B1" w14:textId="77777777" w:rsidR="004956F5" w:rsidRDefault="009823C6">
      <w:pPr>
        <w:pStyle w:val="Heading1"/>
        <w:ind w:left="-5"/>
      </w:pPr>
      <w:r>
        <w:t xml:space="preserve">Refugee status or humanitarian protection </w:t>
      </w:r>
    </w:p>
    <w:p w14:paraId="4C579ADB" w14:textId="77777777" w:rsidR="004956F5" w:rsidRDefault="009823C6">
      <w:pPr>
        <w:spacing w:after="266"/>
        <w:ind w:left="-5"/>
      </w:pPr>
      <w:r>
        <w:t xml:space="preserve">You have a local connection to the last council area you were housed in by the Home Office under asylum support. It doesn't matter how long you lived there for. </w:t>
      </w:r>
    </w:p>
    <w:p w14:paraId="57DCAB42" w14:textId="77777777" w:rsidR="004956F5" w:rsidRDefault="009823C6">
      <w:pPr>
        <w:pStyle w:val="Heading1"/>
        <w:ind w:left="-5"/>
      </w:pPr>
      <w:r>
        <w:t xml:space="preserve">Special reasons </w:t>
      </w:r>
    </w:p>
    <w:p w14:paraId="47A2EBCD" w14:textId="77777777" w:rsidR="004956F5" w:rsidRDefault="009823C6">
      <w:pPr>
        <w:spacing w:after="272"/>
        <w:ind w:left="-5"/>
      </w:pPr>
      <w:r>
        <w:t xml:space="preserve">The Local Authority could decide you have a local connection for a special reason such as: </w:t>
      </w:r>
    </w:p>
    <w:p w14:paraId="503CF5BB" w14:textId="77777777" w:rsidR="004956F5" w:rsidRDefault="009823C6">
      <w:pPr>
        <w:numPr>
          <w:ilvl w:val="0"/>
          <w:numId w:val="3"/>
        </w:numPr>
        <w:ind w:hanging="360"/>
      </w:pPr>
      <w:r>
        <w:t xml:space="preserve">a need to live in the area to receive specialist health care </w:t>
      </w:r>
    </w:p>
    <w:p w14:paraId="4DABF41B" w14:textId="77777777" w:rsidR="004956F5" w:rsidRDefault="009823C6">
      <w:pPr>
        <w:numPr>
          <w:ilvl w:val="0"/>
          <w:numId w:val="3"/>
        </w:numPr>
        <w:spacing w:after="258"/>
        <w:ind w:hanging="360"/>
      </w:pPr>
      <w:r>
        <w:t xml:space="preserve">very important social connections with the area </w:t>
      </w:r>
    </w:p>
    <w:p w14:paraId="58C07C3C" w14:textId="77777777" w:rsidR="004956F5" w:rsidRDefault="009823C6">
      <w:pPr>
        <w:ind w:left="-5"/>
      </w:pPr>
      <w:r>
        <w:t xml:space="preserve">Although housing authorities must apply the prevention duty to anyone that approaches them, regardless of whether they have a local connection, an individual’s local connection will be taken into account if the housing authority owes the relief duty, in particular where the housing authority has a duty to provide interim accommodation. If this is the case and there is no local connection to the housing authority that accepted the original referral, they would be referred to the housing authority with which they have a local connection. </w:t>
      </w:r>
    </w:p>
    <w:p w14:paraId="6B6AEE20"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003E23C9" w14:textId="77777777" w:rsidR="004956F5" w:rsidRDefault="009823C6">
      <w:pPr>
        <w:pStyle w:val="Heading1"/>
        <w:spacing w:after="0"/>
        <w:ind w:left="-5"/>
      </w:pPr>
      <w:r>
        <w:t>C. Making early referrals</w:t>
      </w:r>
      <w:r>
        <w:rPr>
          <w:b w:val="0"/>
        </w:rPr>
        <w:t xml:space="preserve"> </w:t>
      </w:r>
      <w:r>
        <w:rPr>
          <w:rFonts w:ascii="Times New Roman" w:eastAsia="Times New Roman" w:hAnsi="Times New Roman" w:cs="Times New Roman"/>
          <w:b w:val="0"/>
        </w:rPr>
        <w:t xml:space="preserve"> </w:t>
      </w:r>
    </w:p>
    <w:p w14:paraId="6AEF87B2"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0235A1EB" w14:textId="77777777" w:rsidR="004956F5" w:rsidRDefault="009823C6">
      <w:pPr>
        <w:ind w:left="-5"/>
      </w:pPr>
      <w:r>
        <w:t xml:space="preserve">Some public authorities have relationships with service users which enable them to identify a risk of homelessness at an early stage. In these cases, the public authority should ensure that a referral is made to a chosen Local Authority as soon as a likelihood of homelessness becomes apparent, to enable the best opportunity for a solution to be found that prevents homelessness. For example this would apply to individuals due to be released from prison or those being discharged from hospital who should be referred well before their release/ discharge date.  </w:t>
      </w:r>
      <w:r>
        <w:rPr>
          <w:rFonts w:ascii="Times New Roman" w:eastAsia="Times New Roman" w:hAnsi="Times New Roman" w:cs="Times New Roman"/>
        </w:rPr>
        <w:t xml:space="preserve"> </w:t>
      </w:r>
    </w:p>
    <w:p w14:paraId="5E916599"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0AF38564" w14:textId="77777777" w:rsidR="004956F5" w:rsidRDefault="009823C6">
      <w:pPr>
        <w:pStyle w:val="Heading1"/>
        <w:spacing w:after="0"/>
        <w:ind w:left="-5"/>
      </w:pPr>
      <w:r>
        <w:t>D. Response to referrals</w:t>
      </w:r>
      <w:r>
        <w:rPr>
          <w:b w:val="0"/>
        </w:rPr>
        <w:t xml:space="preserve"> </w:t>
      </w:r>
      <w:r>
        <w:rPr>
          <w:rFonts w:ascii="Times New Roman" w:eastAsia="Times New Roman" w:hAnsi="Times New Roman" w:cs="Times New Roman"/>
          <w:b w:val="0"/>
        </w:rPr>
        <w:t xml:space="preserve"> </w:t>
      </w:r>
    </w:p>
    <w:p w14:paraId="3B50F989"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2C81DD0E" w14:textId="77777777" w:rsidR="004956F5" w:rsidRDefault="009823C6">
      <w:pPr>
        <w:ind w:left="-5"/>
      </w:pPr>
      <w:r>
        <w:t xml:space="preserve">When a referral is received by the Council, it will be dealt with by the Housing Team. They will endeavour to respond within two working days to a referral by contacting the individual using the contact details provided in the referral form. If they are unable to get a response, they will provide information on how the individual can access advice and assistance (e.g. on the Local Authority’s website or by visiting the Local Authority offices) via a phone call or email. </w:t>
      </w:r>
      <w:r>
        <w:rPr>
          <w:rFonts w:ascii="Times New Roman" w:eastAsia="Times New Roman" w:hAnsi="Times New Roman" w:cs="Times New Roman"/>
        </w:rPr>
        <w:t xml:space="preserve"> </w:t>
      </w:r>
    </w:p>
    <w:p w14:paraId="0D0A253A"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5942CBF4" w14:textId="77777777" w:rsidR="004956F5" w:rsidRDefault="009823C6">
      <w:pPr>
        <w:ind w:left="-5"/>
      </w:pPr>
      <w:r>
        <w:t xml:space="preserve">If it is clear that the individual is threatened with homelessness within 56 days, the Local Authority has a duty to assess their needs and will work with them to develop a Personal Housing Plan to prevent homelessness.  This will trigger a homeless application.  </w:t>
      </w:r>
      <w:r>
        <w:rPr>
          <w:rFonts w:ascii="Times New Roman" w:eastAsia="Times New Roman" w:hAnsi="Times New Roman" w:cs="Times New Roman"/>
        </w:rPr>
        <w:t xml:space="preserve"> </w:t>
      </w:r>
    </w:p>
    <w:p w14:paraId="72973E15" w14:textId="77777777" w:rsidR="004956F5" w:rsidRDefault="009823C6">
      <w:pPr>
        <w:spacing w:after="0" w:line="259" w:lineRule="auto"/>
        <w:ind w:left="0" w:firstLine="0"/>
      </w:pPr>
      <w:r>
        <w:t xml:space="preserve"> </w:t>
      </w:r>
      <w:r>
        <w:rPr>
          <w:rFonts w:ascii="Times New Roman" w:eastAsia="Times New Roman" w:hAnsi="Times New Roman" w:cs="Times New Roman"/>
        </w:rPr>
        <w:t xml:space="preserve"> </w:t>
      </w:r>
    </w:p>
    <w:p w14:paraId="2F35A1CB" w14:textId="77777777" w:rsidR="004956F5" w:rsidRDefault="009823C6">
      <w:pPr>
        <w:pStyle w:val="Heading1"/>
        <w:spacing w:after="0"/>
        <w:ind w:left="-5"/>
      </w:pPr>
      <w:r>
        <w:rPr>
          <w:b w:val="0"/>
        </w:rPr>
        <w:t xml:space="preserve"> </w:t>
      </w:r>
      <w:r>
        <w:t>E. Data sharing</w:t>
      </w:r>
      <w:r>
        <w:rPr>
          <w:b w:val="0"/>
        </w:rPr>
        <w:t xml:space="preserve">  </w:t>
      </w:r>
    </w:p>
    <w:p w14:paraId="378CAD75" w14:textId="77777777" w:rsidR="004956F5" w:rsidRDefault="009823C6">
      <w:pPr>
        <w:spacing w:after="0" w:line="259" w:lineRule="auto"/>
        <w:ind w:left="0" w:firstLine="0"/>
      </w:pPr>
      <w:r>
        <w:rPr>
          <w:rFonts w:ascii="Times New Roman" w:eastAsia="Times New Roman" w:hAnsi="Times New Roman" w:cs="Times New Roman"/>
        </w:rPr>
        <w:t xml:space="preserve"> </w:t>
      </w:r>
    </w:p>
    <w:p w14:paraId="2AE72AA3" w14:textId="77777777" w:rsidR="004956F5" w:rsidRDefault="009823C6">
      <w:pPr>
        <w:ind w:left="-5"/>
      </w:pPr>
      <w:r>
        <w:lastRenderedPageBreak/>
        <w:t xml:space="preserve">All personal data received by a Local Authority will be collected, stored, used and deleted in line with General Data Protection Regulations (GDPR). Every Local authority in Hampshire has a published Privacy Policy or Statement, which can be found on their website.  </w:t>
      </w:r>
    </w:p>
    <w:p w14:paraId="015B6D7C" w14:textId="77777777" w:rsidR="004956F5" w:rsidRDefault="009823C6">
      <w:pPr>
        <w:spacing w:after="0" w:line="259" w:lineRule="auto"/>
        <w:ind w:left="0" w:firstLine="0"/>
      </w:pPr>
      <w:r>
        <w:rPr>
          <w:b/>
        </w:rPr>
        <w:t xml:space="preserve"> </w:t>
      </w:r>
    </w:p>
    <w:p w14:paraId="2B83DF5A" w14:textId="77777777" w:rsidR="004956F5" w:rsidRDefault="009823C6">
      <w:pPr>
        <w:ind w:left="-5"/>
      </w:pPr>
      <w:r>
        <w:t xml:space="preserve">In addition all Personal Housing Plans (PHPs) agreed by the Council will include a data sharing consent clause as standard to allow early notification and sharing of data from the PHPs with the referring public authority and potentially other public authorities </w:t>
      </w:r>
    </w:p>
    <w:p w14:paraId="7D1C471A" w14:textId="77777777" w:rsidR="004956F5" w:rsidRDefault="009823C6">
      <w:pPr>
        <w:spacing w:after="0" w:line="259" w:lineRule="auto"/>
        <w:ind w:left="0" w:firstLine="0"/>
      </w:pPr>
      <w:r>
        <w:t xml:space="preserve"> </w:t>
      </w:r>
    </w:p>
    <w:p w14:paraId="40E099C2" w14:textId="77777777" w:rsidR="004956F5" w:rsidRDefault="009823C6">
      <w:pPr>
        <w:spacing w:after="0" w:line="259" w:lineRule="auto"/>
        <w:ind w:left="0" w:firstLine="0"/>
      </w:pPr>
      <w:r>
        <w:t xml:space="preserve"> </w:t>
      </w:r>
    </w:p>
    <w:p w14:paraId="03777987" w14:textId="77777777" w:rsidR="004956F5" w:rsidRDefault="009823C6">
      <w:pPr>
        <w:spacing w:after="0" w:line="259" w:lineRule="auto"/>
        <w:ind w:left="0" w:firstLine="0"/>
      </w:pPr>
      <w:r>
        <w:rPr>
          <w:b/>
        </w:rPr>
        <w:t xml:space="preserve"> </w:t>
      </w:r>
    </w:p>
    <w:p w14:paraId="197DDF8D" w14:textId="77777777" w:rsidR="004956F5" w:rsidRDefault="009823C6">
      <w:pPr>
        <w:spacing w:after="0" w:line="259" w:lineRule="auto"/>
        <w:ind w:left="0" w:firstLine="0"/>
      </w:pPr>
      <w:r>
        <w:rPr>
          <w:b/>
          <w:sz w:val="24"/>
        </w:rPr>
        <w:t xml:space="preserve">Appendix 1: </w:t>
      </w:r>
    </w:p>
    <w:p w14:paraId="0CF5DDD9" w14:textId="77777777" w:rsidR="004956F5" w:rsidRDefault="009823C6">
      <w:pPr>
        <w:spacing w:after="0" w:line="259" w:lineRule="auto"/>
        <w:ind w:left="0" w:firstLine="0"/>
      </w:pPr>
      <w:r>
        <w:t xml:space="preserve"> </w:t>
      </w:r>
    </w:p>
    <w:tbl>
      <w:tblPr>
        <w:tblStyle w:val="TableGrid"/>
        <w:tblW w:w="10600" w:type="dxa"/>
        <w:tblInd w:w="-108" w:type="dxa"/>
        <w:tblCellMar>
          <w:top w:w="7" w:type="dxa"/>
          <w:left w:w="108" w:type="dxa"/>
          <w:right w:w="111" w:type="dxa"/>
        </w:tblCellMar>
        <w:tblLook w:val="04A0" w:firstRow="1" w:lastRow="0" w:firstColumn="1" w:lastColumn="0" w:noHBand="0" w:noVBand="1"/>
      </w:tblPr>
      <w:tblGrid>
        <w:gridCol w:w="2986"/>
        <w:gridCol w:w="3807"/>
        <w:gridCol w:w="3807"/>
      </w:tblGrid>
      <w:tr w:rsidR="004956F5" w14:paraId="56376917" w14:textId="77777777">
        <w:trPr>
          <w:trHeight w:val="499"/>
        </w:trPr>
        <w:tc>
          <w:tcPr>
            <w:tcW w:w="2986" w:type="dxa"/>
            <w:tcBorders>
              <w:top w:val="single" w:sz="4" w:space="0" w:color="000000"/>
              <w:left w:val="single" w:sz="4" w:space="0" w:color="000000"/>
              <w:bottom w:val="single" w:sz="4" w:space="0" w:color="000000"/>
              <w:right w:val="single" w:sz="4" w:space="0" w:color="000000"/>
            </w:tcBorders>
          </w:tcPr>
          <w:p w14:paraId="4F4C7518" w14:textId="77777777" w:rsidR="004956F5" w:rsidRDefault="009823C6">
            <w:pPr>
              <w:spacing w:after="0" w:line="259" w:lineRule="auto"/>
              <w:ind w:left="0" w:firstLine="0"/>
            </w:pPr>
            <w:r>
              <w:rPr>
                <w:b/>
              </w:rPr>
              <w:t xml:space="preserve">Local Authority </w:t>
            </w:r>
          </w:p>
        </w:tc>
        <w:tc>
          <w:tcPr>
            <w:tcW w:w="3807" w:type="dxa"/>
            <w:tcBorders>
              <w:top w:val="single" w:sz="4" w:space="0" w:color="000000"/>
              <w:left w:val="single" w:sz="4" w:space="0" w:color="000000"/>
              <w:bottom w:val="single" w:sz="4" w:space="0" w:color="000000"/>
              <w:right w:val="single" w:sz="4" w:space="0" w:color="000000"/>
            </w:tcBorders>
          </w:tcPr>
          <w:p w14:paraId="4334FA74" w14:textId="77777777" w:rsidR="004956F5" w:rsidRDefault="009823C6">
            <w:pPr>
              <w:spacing w:after="0" w:line="259" w:lineRule="auto"/>
              <w:ind w:left="0" w:firstLine="0"/>
            </w:pPr>
            <w:r>
              <w:rPr>
                <w:b/>
              </w:rPr>
              <w:t xml:space="preserve">Email address </w:t>
            </w:r>
          </w:p>
        </w:tc>
        <w:tc>
          <w:tcPr>
            <w:tcW w:w="3807" w:type="dxa"/>
            <w:tcBorders>
              <w:top w:val="single" w:sz="4" w:space="0" w:color="000000"/>
              <w:left w:val="single" w:sz="4" w:space="0" w:color="000000"/>
              <w:bottom w:val="single" w:sz="4" w:space="0" w:color="000000"/>
              <w:right w:val="single" w:sz="4" w:space="0" w:color="000000"/>
            </w:tcBorders>
          </w:tcPr>
          <w:p w14:paraId="6278FAB9" w14:textId="77777777" w:rsidR="004956F5" w:rsidRDefault="009823C6">
            <w:pPr>
              <w:spacing w:after="0" w:line="259" w:lineRule="auto"/>
              <w:ind w:left="0" w:firstLine="0"/>
            </w:pPr>
            <w:r>
              <w:rPr>
                <w:b/>
              </w:rPr>
              <w:t xml:space="preserve">Duty Telephone number </w:t>
            </w:r>
          </w:p>
        </w:tc>
      </w:tr>
      <w:tr w:rsidR="004956F5" w14:paraId="7AA30F6B" w14:textId="77777777">
        <w:trPr>
          <w:trHeight w:val="792"/>
        </w:trPr>
        <w:tc>
          <w:tcPr>
            <w:tcW w:w="2986" w:type="dxa"/>
            <w:tcBorders>
              <w:top w:val="single" w:sz="4" w:space="0" w:color="000000"/>
              <w:left w:val="single" w:sz="4" w:space="0" w:color="000000"/>
              <w:bottom w:val="single" w:sz="4" w:space="0" w:color="000000"/>
              <w:right w:val="single" w:sz="4" w:space="0" w:color="000000"/>
            </w:tcBorders>
          </w:tcPr>
          <w:p w14:paraId="26C7880D" w14:textId="77777777" w:rsidR="004956F5" w:rsidRDefault="009823C6">
            <w:pPr>
              <w:spacing w:after="0" w:line="259" w:lineRule="auto"/>
              <w:ind w:left="0" w:firstLine="0"/>
            </w:pPr>
            <w:r>
              <w:t xml:space="preserve">Basingstoke and Deane Borough Council </w:t>
            </w:r>
          </w:p>
        </w:tc>
        <w:tc>
          <w:tcPr>
            <w:tcW w:w="3807" w:type="dxa"/>
            <w:tcBorders>
              <w:top w:val="single" w:sz="4" w:space="0" w:color="000000"/>
              <w:left w:val="single" w:sz="4" w:space="0" w:color="000000"/>
              <w:bottom w:val="single" w:sz="4" w:space="0" w:color="000000"/>
              <w:right w:val="single" w:sz="4" w:space="0" w:color="000000"/>
            </w:tcBorders>
          </w:tcPr>
          <w:p w14:paraId="4FBB1564" w14:textId="77777777" w:rsidR="004956F5" w:rsidRDefault="009823C6">
            <w:pPr>
              <w:spacing w:after="0" w:line="259" w:lineRule="auto"/>
              <w:ind w:left="0" w:firstLine="0"/>
            </w:pPr>
            <w:r>
              <w:rPr>
                <w:color w:val="0000FF"/>
                <w:u w:val="single" w:color="0000FF"/>
              </w:rPr>
              <w:t>dutytorefer@basingstoke.gov.uk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57307FC8" w14:textId="77777777" w:rsidR="004956F5" w:rsidRDefault="009823C6">
            <w:pPr>
              <w:spacing w:after="0" w:line="259" w:lineRule="auto"/>
              <w:ind w:left="0" w:firstLine="0"/>
            </w:pPr>
            <w:r>
              <w:t xml:space="preserve">01256 844844 </w:t>
            </w:r>
          </w:p>
        </w:tc>
      </w:tr>
      <w:tr w:rsidR="004956F5" w14:paraId="1CE7EA0E" w14:textId="77777777">
        <w:trPr>
          <w:trHeight w:val="793"/>
        </w:trPr>
        <w:tc>
          <w:tcPr>
            <w:tcW w:w="2986" w:type="dxa"/>
            <w:tcBorders>
              <w:top w:val="single" w:sz="4" w:space="0" w:color="000000"/>
              <w:left w:val="single" w:sz="4" w:space="0" w:color="000000"/>
              <w:bottom w:val="single" w:sz="4" w:space="0" w:color="000000"/>
              <w:right w:val="single" w:sz="4" w:space="0" w:color="000000"/>
            </w:tcBorders>
          </w:tcPr>
          <w:p w14:paraId="5C936E0F" w14:textId="77777777" w:rsidR="004956F5" w:rsidRDefault="009823C6">
            <w:pPr>
              <w:spacing w:after="0" w:line="259" w:lineRule="auto"/>
              <w:ind w:left="0" w:firstLine="0"/>
            </w:pPr>
            <w:r>
              <w:t xml:space="preserve">East Hampshire District Council </w:t>
            </w:r>
          </w:p>
        </w:tc>
        <w:tc>
          <w:tcPr>
            <w:tcW w:w="3807" w:type="dxa"/>
            <w:tcBorders>
              <w:top w:val="single" w:sz="4" w:space="0" w:color="000000"/>
              <w:left w:val="single" w:sz="4" w:space="0" w:color="000000"/>
              <w:bottom w:val="single" w:sz="4" w:space="0" w:color="000000"/>
              <w:right w:val="single" w:sz="4" w:space="0" w:color="000000"/>
            </w:tcBorders>
          </w:tcPr>
          <w:p w14:paraId="1EF22EC3" w14:textId="77777777" w:rsidR="004956F5" w:rsidRDefault="009823C6">
            <w:pPr>
              <w:spacing w:after="0" w:line="259" w:lineRule="auto"/>
              <w:ind w:left="0" w:firstLine="0"/>
            </w:pPr>
            <w:r>
              <w:rPr>
                <w:color w:val="0000FF"/>
                <w:u w:val="single" w:color="0000FF"/>
              </w:rPr>
              <w:t>dutytorefer@easthants.gov.uk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4BF8A53D" w14:textId="77777777" w:rsidR="004956F5" w:rsidRDefault="009823C6">
            <w:pPr>
              <w:spacing w:after="0" w:line="259" w:lineRule="auto"/>
              <w:ind w:left="0" w:firstLine="0"/>
            </w:pPr>
            <w:r>
              <w:t xml:space="preserve">01730 234415 </w:t>
            </w:r>
          </w:p>
        </w:tc>
      </w:tr>
      <w:tr w:rsidR="004956F5" w14:paraId="355FE758"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080AED36" w14:textId="77777777" w:rsidR="004956F5" w:rsidRDefault="009823C6">
            <w:pPr>
              <w:spacing w:after="0" w:line="259" w:lineRule="auto"/>
              <w:ind w:left="0" w:firstLine="0"/>
            </w:pPr>
            <w:r>
              <w:t xml:space="preserve">Eastleigh Borough Council </w:t>
            </w:r>
          </w:p>
        </w:tc>
        <w:tc>
          <w:tcPr>
            <w:tcW w:w="3807" w:type="dxa"/>
            <w:tcBorders>
              <w:top w:val="single" w:sz="4" w:space="0" w:color="000000"/>
              <w:left w:val="single" w:sz="4" w:space="0" w:color="000000"/>
              <w:bottom w:val="single" w:sz="4" w:space="0" w:color="000000"/>
              <w:right w:val="single" w:sz="4" w:space="0" w:color="000000"/>
            </w:tcBorders>
          </w:tcPr>
          <w:p w14:paraId="263AE718" w14:textId="77777777" w:rsidR="004956F5" w:rsidRDefault="009823C6">
            <w:pPr>
              <w:spacing w:after="0" w:line="259" w:lineRule="auto"/>
              <w:ind w:left="0" w:firstLine="0"/>
            </w:pPr>
            <w:r>
              <w:rPr>
                <w:color w:val="0000FF"/>
                <w:u w:val="single" w:color="0000FF"/>
              </w:rPr>
              <w:t>dutytorefer@eastleigh.gov.uk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3CC03938" w14:textId="77777777" w:rsidR="004956F5" w:rsidRDefault="009823C6">
            <w:pPr>
              <w:spacing w:after="0" w:line="259" w:lineRule="auto"/>
              <w:ind w:left="0" w:firstLine="0"/>
            </w:pPr>
            <w:r>
              <w:t xml:space="preserve">02380 688000 </w:t>
            </w:r>
          </w:p>
        </w:tc>
      </w:tr>
      <w:tr w:rsidR="004956F5" w14:paraId="1C9CD4C5"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3B3AF82E" w14:textId="77777777" w:rsidR="004956F5" w:rsidRDefault="009823C6">
            <w:pPr>
              <w:spacing w:after="0" w:line="259" w:lineRule="auto"/>
              <w:ind w:left="0" w:firstLine="0"/>
            </w:pPr>
            <w:r>
              <w:t xml:space="preserve">Fareham Borough Council </w:t>
            </w:r>
          </w:p>
        </w:tc>
        <w:tc>
          <w:tcPr>
            <w:tcW w:w="3807" w:type="dxa"/>
            <w:tcBorders>
              <w:top w:val="single" w:sz="4" w:space="0" w:color="000000"/>
              <w:left w:val="single" w:sz="4" w:space="0" w:color="000000"/>
              <w:bottom w:val="single" w:sz="4" w:space="0" w:color="000000"/>
              <w:right w:val="single" w:sz="4" w:space="0" w:color="000000"/>
            </w:tcBorders>
          </w:tcPr>
          <w:p w14:paraId="604FD50D" w14:textId="77777777" w:rsidR="004956F5" w:rsidRDefault="009823C6">
            <w:pPr>
              <w:spacing w:after="0" w:line="259" w:lineRule="auto"/>
              <w:ind w:left="0" w:firstLine="0"/>
            </w:pPr>
            <w:r>
              <w:rPr>
                <w:color w:val="0000FF"/>
                <w:u w:val="single" w:color="0000FF"/>
              </w:rPr>
              <w:t>dutytorefer@fareham.gov.uk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71AD337A" w14:textId="77777777" w:rsidR="004956F5" w:rsidRDefault="009823C6">
            <w:pPr>
              <w:spacing w:after="0" w:line="259" w:lineRule="auto"/>
              <w:ind w:left="0" w:firstLine="0"/>
            </w:pPr>
            <w:r>
              <w:t xml:space="preserve">01329 236100 </w:t>
            </w:r>
          </w:p>
        </w:tc>
      </w:tr>
      <w:tr w:rsidR="004956F5" w14:paraId="2ADFD921" w14:textId="77777777">
        <w:trPr>
          <w:trHeight w:val="499"/>
        </w:trPr>
        <w:tc>
          <w:tcPr>
            <w:tcW w:w="2986" w:type="dxa"/>
            <w:tcBorders>
              <w:top w:val="single" w:sz="4" w:space="0" w:color="000000"/>
              <w:left w:val="single" w:sz="4" w:space="0" w:color="000000"/>
              <w:bottom w:val="single" w:sz="4" w:space="0" w:color="000000"/>
              <w:right w:val="single" w:sz="4" w:space="0" w:color="000000"/>
            </w:tcBorders>
          </w:tcPr>
          <w:p w14:paraId="479B5060" w14:textId="77777777" w:rsidR="004956F5" w:rsidRDefault="009823C6">
            <w:pPr>
              <w:spacing w:after="0" w:line="259" w:lineRule="auto"/>
              <w:ind w:left="0" w:firstLine="0"/>
            </w:pPr>
            <w:r>
              <w:t xml:space="preserve">Gosport Borough Council </w:t>
            </w:r>
          </w:p>
        </w:tc>
        <w:tc>
          <w:tcPr>
            <w:tcW w:w="3807" w:type="dxa"/>
            <w:tcBorders>
              <w:top w:val="single" w:sz="4" w:space="0" w:color="000000"/>
              <w:left w:val="single" w:sz="4" w:space="0" w:color="000000"/>
              <w:bottom w:val="single" w:sz="4" w:space="0" w:color="000000"/>
              <w:right w:val="single" w:sz="4" w:space="0" w:color="000000"/>
            </w:tcBorders>
          </w:tcPr>
          <w:p w14:paraId="2C673F4E" w14:textId="77777777" w:rsidR="004956F5" w:rsidRDefault="009823C6">
            <w:pPr>
              <w:spacing w:after="0" w:line="259" w:lineRule="auto"/>
              <w:ind w:left="0" w:firstLine="0"/>
            </w:pPr>
            <w:r>
              <w:rPr>
                <w:color w:val="0000FF"/>
                <w:u w:val="single" w:color="0000FF"/>
              </w:rPr>
              <w:t>dutytorefer@gosport.gov.uk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0FF4514E" w14:textId="77777777" w:rsidR="004956F5" w:rsidRDefault="009823C6">
            <w:pPr>
              <w:spacing w:after="0" w:line="259" w:lineRule="auto"/>
              <w:ind w:left="0" w:firstLine="0"/>
            </w:pPr>
            <w:r>
              <w:t xml:space="preserve">02392 545476 </w:t>
            </w:r>
          </w:p>
        </w:tc>
      </w:tr>
      <w:tr w:rsidR="004956F5" w14:paraId="0FCEDA79"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68999EE1" w14:textId="77777777" w:rsidR="004956F5" w:rsidRDefault="009823C6">
            <w:pPr>
              <w:spacing w:after="0" w:line="259" w:lineRule="auto"/>
              <w:ind w:left="0" w:firstLine="0"/>
            </w:pPr>
            <w:r>
              <w:t xml:space="preserve">Hart District Council </w:t>
            </w:r>
          </w:p>
        </w:tc>
        <w:tc>
          <w:tcPr>
            <w:tcW w:w="3807" w:type="dxa"/>
            <w:tcBorders>
              <w:top w:val="single" w:sz="4" w:space="0" w:color="000000"/>
              <w:left w:val="single" w:sz="4" w:space="0" w:color="000000"/>
              <w:bottom w:val="single" w:sz="4" w:space="0" w:color="000000"/>
              <w:right w:val="single" w:sz="4" w:space="0" w:color="000000"/>
            </w:tcBorders>
          </w:tcPr>
          <w:p w14:paraId="6870FA0C" w14:textId="77777777" w:rsidR="004956F5" w:rsidRDefault="009823C6">
            <w:pPr>
              <w:spacing w:after="0" w:line="259" w:lineRule="auto"/>
              <w:ind w:left="0" w:firstLine="0"/>
            </w:pPr>
            <w:r>
              <w:rPr>
                <w:color w:val="0000FF"/>
                <w:u w:val="single" w:color="0000FF"/>
              </w:rPr>
              <w:t>dutytorefer@hart.gov.uk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5135962B" w14:textId="77777777" w:rsidR="004956F5" w:rsidRDefault="009823C6">
            <w:pPr>
              <w:spacing w:after="0" w:line="259" w:lineRule="auto"/>
              <w:ind w:left="0" w:firstLine="0"/>
            </w:pPr>
            <w:r>
              <w:t xml:space="preserve">01252 774420 </w:t>
            </w:r>
          </w:p>
        </w:tc>
      </w:tr>
      <w:tr w:rsidR="004956F5" w14:paraId="15943ACC"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0DA0082F" w14:textId="77777777" w:rsidR="004956F5" w:rsidRDefault="009823C6">
            <w:pPr>
              <w:spacing w:after="0" w:line="259" w:lineRule="auto"/>
              <w:ind w:left="0" w:firstLine="0"/>
            </w:pPr>
            <w:r>
              <w:t xml:space="preserve">Havant Borough Council </w:t>
            </w:r>
          </w:p>
        </w:tc>
        <w:tc>
          <w:tcPr>
            <w:tcW w:w="3807" w:type="dxa"/>
            <w:tcBorders>
              <w:top w:val="single" w:sz="4" w:space="0" w:color="000000"/>
              <w:left w:val="single" w:sz="4" w:space="0" w:color="000000"/>
              <w:bottom w:val="single" w:sz="4" w:space="0" w:color="000000"/>
              <w:right w:val="single" w:sz="4" w:space="0" w:color="000000"/>
            </w:tcBorders>
          </w:tcPr>
          <w:p w14:paraId="4F66BDB4" w14:textId="77777777" w:rsidR="004956F5" w:rsidRDefault="009823C6">
            <w:pPr>
              <w:spacing w:after="0" w:line="259" w:lineRule="auto"/>
              <w:ind w:left="0" w:firstLine="0"/>
            </w:pPr>
            <w:r>
              <w:rPr>
                <w:color w:val="0000FF"/>
                <w:u w:val="single" w:color="0000FF"/>
              </w:rPr>
              <w:t>dutytorefer@havant.gov.uk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338878EF" w14:textId="77777777" w:rsidR="004956F5" w:rsidRDefault="009823C6">
            <w:pPr>
              <w:spacing w:after="0" w:line="259" w:lineRule="auto"/>
              <w:ind w:left="0" w:firstLine="0"/>
            </w:pPr>
            <w:r>
              <w:t xml:space="preserve">02392 446379 </w:t>
            </w:r>
          </w:p>
        </w:tc>
      </w:tr>
      <w:tr w:rsidR="004956F5" w14:paraId="4778CBBE"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72A07302" w14:textId="77777777" w:rsidR="004956F5" w:rsidRDefault="009823C6">
            <w:pPr>
              <w:spacing w:after="0" w:line="259" w:lineRule="auto"/>
              <w:ind w:left="0" w:firstLine="0"/>
            </w:pPr>
            <w:r>
              <w:t xml:space="preserve">Isle of Wight Council </w:t>
            </w:r>
          </w:p>
        </w:tc>
        <w:tc>
          <w:tcPr>
            <w:tcW w:w="3807" w:type="dxa"/>
            <w:tcBorders>
              <w:top w:val="single" w:sz="4" w:space="0" w:color="000000"/>
              <w:left w:val="single" w:sz="4" w:space="0" w:color="000000"/>
              <w:bottom w:val="single" w:sz="4" w:space="0" w:color="000000"/>
              <w:right w:val="single" w:sz="4" w:space="0" w:color="000000"/>
            </w:tcBorders>
          </w:tcPr>
          <w:p w14:paraId="1068F7D6" w14:textId="77777777" w:rsidR="004956F5" w:rsidRDefault="009823C6">
            <w:pPr>
              <w:spacing w:after="0" w:line="259" w:lineRule="auto"/>
              <w:ind w:left="0" w:firstLine="0"/>
            </w:pPr>
            <w:r>
              <w:rPr>
                <w:color w:val="0000FF"/>
                <w:u w:val="single" w:color="0000FF"/>
              </w:rPr>
              <w:t>dutytorefer@iow.gov.uk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25F873A2" w14:textId="77777777" w:rsidR="004956F5" w:rsidRDefault="009823C6">
            <w:pPr>
              <w:spacing w:after="0" w:line="259" w:lineRule="auto"/>
              <w:ind w:left="0" w:firstLine="0"/>
            </w:pPr>
            <w:r>
              <w:t xml:space="preserve">01983 823040 </w:t>
            </w:r>
          </w:p>
        </w:tc>
      </w:tr>
      <w:tr w:rsidR="004956F5" w14:paraId="5D87EEF3" w14:textId="77777777">
        <w:trPr>
          <w:trHeight w:val="500"/>
        </w:trPr>
        <w:tc>
          <w:tcPr>
            <w:tcW w:w="2986" w:type="dxa"/>
            <w:tcBorders>
              <w:top w:val="single" w:sz="4" w:space="0" w:color="000000"/>
              <w:left w:val="single" w:sz="4" w:space="0" w:color="000000"/>
              <w:bottom w:val="single" w:sz="4" w:space="0" w:color="000000"/>
              <w:right w:val="single" w:sz="4" w:space="0" w:color="000000"/>
            </w:tcBorders>
          </w:tcPr>
          <w:p w14:paraId="002D1337" w14:textId="77777777" w:rsidR="004956F5" w:rsidRDefault="009823C6">
            <w:pPr>
              <w:spacing w:after="0" w:line="259" w:lineRule="auto"/>
              <w:ind w:left="0" w:firstLine="0"/>
            </w:pPr>
            <w:r>
              <w:t xml:space="preserve">New Forest District Council </w:t>
            </w:r>
          </w:p>
        </w:tc>
        <w:tc>
          <w:tcPr>
            <w:tcW w:w="3807" w:type="dxa"/>
            <w:tcBorders>
              <w:top w:val="single" w:sz="4" w:space="0" w:color="000000"/>
              <w:left w:val="single" w:sz="4" w:space="0" w:color="000000"/>
              <w:bottom w:val="single" w:sz="4" w:space="0" w:color="000000"/>
              <w:right w:val="single" w:sz="4" w:space="0" w:color="000000"/>
            </w:tcBorders>
          </w:tcPr>
          <w:p w14:paraId="5C46DAA1" w14:textId="77777777" w:rsidR="004956F5" w:rsidRDefault="009823C6">
            <w:pPr>
              <w:spacing w:after="0" w:line="259" w:lineRule="auto"/>
              <w:ind w:left="0" w:firstLine="0"/>
            </w:pPr>
            <w:r>
              <w:rPr>
                <w:color w:val="0000FF"/>
                <w:u w:val="single" w:color="0000FF"/>
              </w:rPr>
              <w:t>dutytorefer@NFDC.gov.uk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253E2E6E" w14:textId="77777777" w:rsidR="004956F5" w:rsidRDefault="009823C6">
            <w:pPr>
              <w:spacing w:after="0" w:line="259" w:lineRule="auto"/>
              <w:ind w:left="0" w:firstLine="0"/>
            </w:pPr>
            <w:r>
              <w:t xml:space="preserve">02380 285234 </w:t>
            </w:r>
          </w:p>
        </w:tc>
      </w:tr>
      <w:tr w:rsidR="004956F5" w14:paraId="596186FF"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42E6DAEF" w14:textId="77777777" w:rsidR="004956F5" w:rsidRDefault="009823C6">
            <w:pPr>
              <w:spacing w:after="0" w:line="259" w:lineRule="auto"/>
              <w:ind w:left="0" w:firstLine="0"/>
            </w:pPr>
            <w:r>
              <w:t xml:space="preserve">Portsmouth City Council </w:t>
            </w:r>
          </w:p>
        </w:tc>
        <w:tc>
          <w:tcPr>
            <w:tcW w:w="3807" w:type="dxa"/>
            <w:tcBorders>
              <w:top w:val="single" w:sz="4" w:space="0" w:color="000000"/>
              <w:left w:val="single" w:sz="4" w:space="0" w:color="000000"/>
              <w:bottom w:val="single" w:sz="4" w:space="0" w:color="000000"/>
              <w:right w:val="single" w:sz="4" w:space="0" w:color="000000"/>
            </w:tcBorders>
          </w:tcPr>
          <w:p w14:paraId="2D69E9ED" w14:textId="77777777" w:rsidR="004956F5" w:rsidRDefault="009823C6">
            <w:pPr>
              <w:spacing w:after="0" w:line="259" w:lineRule="auto"/>
              <w:ind w:left="0" w:firstLine="0"/>
            </w:pPr>
            <w:r>
              <w:rPr>
                <w:color w:val="0000FF"/>
                <w:u w:val="single" w:color="0000FF"/>
              </w:rPr>
              <w:t>dutytorefer@portsmouthcc.gov.uk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5340008A" w14:textId="77777777" w:rsidR="004956F5" w:rsidRDefault="009823C6">
            <w:pPr>
              <w:spacing w:after="0" w:line="259" w:lineRule="auto"/>
              <w:ind w:left="0" w:firstLine="0"/>
            </w:pPr>
            <w:r>
              <w:t xml:space="preserve">02392 834989 </w:t>
            </w:r>
          </w:p>
        </w:tc>
      </w:tr>
      <w:tr w:rsidR="004956F5" w14:paraId="541E902F"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0D84CED0" w14:textId="77777777" w:rsidR="004956F5" w:rsidRDefault="009823C6">
            <w:pPr>
              <w:spacing w:after="0" w:line="259" w:lineRule="auto"/>
              <w:ind w:left="0" w:firstLine="0"/>
            </w:pPr>
            <w:r>
              <w:t xml:space="preserve">Rushmoor Borough Council </w:t>
            </w:r>
          </w:p>
        </w:tc>
        <w:tc>
          <w:tcPr>
            <w:tcW w:w="3807" w:type="dxa"/>
            <w:tcBorders>
              <w:top w:val="single" w:sz="4" w:space="0" w:color="000000"/>
              <w:left w:val="single" w:sz="4" w:space="0" w:color="000000"/>
              <w:bottom w:val="single" w:sz="4" w:space="0" w:color="000000"/>
              <w:right w:val="single" w:sz="4" w:space="0" w:color="000000"/>
            </w:tcBorders>
          </w:tcPr>
          <w:p w14:paraId="3AFEC3CD" w14:textId="77777777" w:rsidR="004956F5" w:rsidRDefault="009823C6">
            <w:pPr>
              <w:spacing w:after="0" w:line="259" w:lineRule="auto"/>
              <w:ind w:left="0" w:firstLine="0"/>
            </w:pPr>
            <w:r>
              <w:rPr>
                <w:color w:val="0000FF"/>
                <w:u w:val="single" w:color="0000FF"/>
              </w:rPr>
              <w:t>dutytorefer@rushmoor.gov.uk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5AAA58D3" w14:textId="77777777" w:rsidR="004956F5" w:rsidRDefault="009823C6">
            <w:pPr>
              <w:spacing w:after="0" w:line="259" w:lineRule="auto"/>
              <w:ind w:left="0" w:firstLine="0"/>
            </w:pPr>
            <w:r>
              <w:t xml:space="preserve">01252 398634 </w:t>
            </w:r>
          </w:p>
        </w:tc>
      </w:tr>
      <w:tr w:rsidR="004956F5" w14:paraId="1EF4B4BA" w14:textId="77777777">
        <w:trPr>
          <w:trHeight w:val="499"/>
        </w:trPr>
        <w:tc>
          <w:tcPr>
            <w:tcW w:w="2986" w:type="dxa"/>
            <w:tcBorders>
              <w:top w:val="single" w:sz="4" w:space="0" w:color="000000"/>
              <w:left w:val="single" w:sz="4" w:space="0" w:color="000000"/>
              <w:bottom w:val="single" w:sz="4" w:space="0" w:color="000000"/>
              <w:right w:val="single" w:sz="4" w:space="0" w:color="000000"/>
            </w:tcBorders>
          </w:tcPr>
          <w:p w14:paraId="338E4CBE" w14:textId="77777777" w:rsidR="004956F5" w:rsidRDefault="009823C6">
            <w:pPr>
              <w:spacing w:after="0" w:line="259" w:lineRule="auto"/>
              <w:ind w:left="0" w:firstLine="0"/>
            </w:pPr>
            <w:r>
              <w:t xml:space="preserve">Southampton City Council </w:t>
            </w:r>
          </w:p>
        </w:tc>
        <w:tc>
          <w:tcPr>
            <w:tcW w:w="3807" w:type="dxa"/>
            <w:tcBorders>
              <w:top w:val="single" w:sz="4" w:space="0" w:color="000000"/>
              <w:left w:val="single" w:sz="4" w:space="0" w:color="000000"/>
              <w:bottom w:val="single" w:sz="4" w:space="0" w:color="000000"/>
              <w:right w:val="single" w:sz="4" w:space="0" w:color="000000"/>
            </w:tcBorders>
          </w:tcPr>
          <w:p w14:paraId="7522DD8D" w14:textId="77777777" w:rsidR="004956F5" w:rsidRDefault="009823C6">
            <w:pPr>
              <w:spacing w:after="0" w:line="259" w:lineRule="auto"/>
              <w:ind w:left="0" w:firstLine="0"/>
            </w:pPr>
            <w:r>
              <w:rPr>
                <w:color w:val="0000FF"/>
                <w:u w:val="single" w:color="0000FF"/>
              </w:rPr>
              <w:t>dutytorefer@southampton.gov.uk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559A63D5" w14:textId="77777777" w:rsidR="004956F5" w:rsidRDefault="009823C6">
            <w:pPr>
              <w:spacing w:after="0" w:line="259" w:lineRule="auto"/>
              <w:ind w:left="0" w:firstLine="0"/>
            </w:pPr>
            <w:r>
              <w:t xml:space="preserve">02380 832327 </w:t>
            </w:r>
          </w:p>
        </w:tc>
      </w:tr>
      <w:tr w:rsidR="004956F5" w14:paraId="2A085F85" w14:textId="77777777">
        <w:trPr>
          <w:trHeight w:val="792"/>
        </w:trPr>
        <w:tc>
          <w:tcPr>
            <w:tcW w:w="2986" w:type="dxa"/>
            <w:tcBorders>
              <w:top w:val="single" w:sz="4" w:space="0" w:color="000000"/>
              <w:left w:val="single" w:sz="4" w:space="0" w:color="000000"/>
              <w:bottom w:val="single" w:sz="4" w:space="0" w:color="000000"/>
              <w:right w:val="single" w:sz="4" w:space="0" w:color="000000"/>
            </w:tcBorders>
          </w:tcPr>
          <w:p w14:paraId="2CC60EF3" w14:textId="77777777" w:rsidR="004956F5" w:rsidRDefault="009823C6">
            <w:pPr>
              <w:spacing w:after="0" w:line="259" w:lineRule="auto"/>
              <w:ind w:left="0" w:firstLine="0"/>
            </w:pPr>
            <w:r>
              <w:t xml:space="preserve">Test Valley Borough Council </w:t>
            </w:r>
          </w:p>
        </w:tc>
        <w:tc>
          <w:tcPr>
            <w:tcW w:w="3807" w:type="dxa"/>
            <w:tcBorders>
              <w:top w:val="single" w:sz="4" w:space="0" w:color="000000"/>
              <w:left w:val="single" w:sz="4" w:space="0" w:color="000000"/>
              <w:bottom w:val="single" w:sz="4" w:space="0" w:color="000000"/>
              <w:right w:val="single" w:sz="4" w:space="0" w:color="000000"/>
            </w:tcBorders>
          </w:tcPr>
          <w:p w14:paraId="45384FC7" w14:textId="77777777" w:rsidR="004956F5" w:rsidRDefault="009823C6">
            <w:pPr>
              <w:spacing w:after="0" w:line="259" w:lineRule="auto"/>
              <w:ind w:left="0" w:firstLine="0"/>
            </w:pPr>
            <w:r>
              <w:rPr>
                <w:color w:val="0000FF"/>
                <w:u w:val="single" w:color="0000FF"/>
              </w:rPr>
              <w:t>dutytorefer@testvalley.gov.uk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1C59546B" w14:textId="77777777" w:rsidR="004956F5" w:rsidRDefault="009823C6">
            <w:pPr>
              <w:spacing w:after="0" w:line="259" w:lineRule="auto"/>
              <w:ind w:left="0" w:firstLine="0"/>
            </w:pPr>
            <w:r>
              <w:t xml:space="preserve">01264 368619 </w:t>
            </w:r>
          </w:p>
        </w:tc>
      </w:tr>
      <w:tr w:rsidR="004956F5" w14:paraId="17F29FDD" w14:textId="77777777">
        <w:trPr>
          <w:trHeight w:val="502"/>
        </w:trPr>
        <w:tc>
          <w:tcPr>
            <w:tcW w:w="2986" w:type="dxa"/>
            <w:tcBorders>
              <w:top w:val="single" w:sz="4" w:space="0" w:color="000000"/>
              <w:left w:val="single" w:sz="4" w:space="0" w:color="000000"/>
              <w:bottom w:val="single" w:sz="4" w:space="0" w:color="000000"/>
              <w:right w:val="single" w:sz="4" w:space="0" w:color="000000"/>
            </w:tcBorders>
          </w:tcPr>
          <w:p w14:paraId="1E453235" w14:textId="77777777" w:rsidR="004956F5" w:rsidRDefault="009823C6">
            <w:pPr>
              <w:spacing w:after="0" w:line="259" w:lineRule="auto"/>
              <w:ind w:left="0" w:firstLine="0"/>
            </w:pPr>
            <w:r>
              <w:t xml:space="preserve">Winchester City Council </w:t>
            </w:r>
          </w:p>
        </w:tc>
        <w:tc>
          <w:tcPr>
            <w:tcW w:w="3807" w:type="dxa"/>
            <w:tcBorders>
              <w:top w:val="single" w:sz="4" w:space="0" w:color="000000"/>
              <w:left w:val="single" w:sz="4" w:space="0" w:color="000000"/>
              <w:bottom w:val="single" w:sz="4" w:space="0" w:color="000000"/>
              <w:right w:val="single" w:sz="4" w:space="0" w:color="000000"/>
            </w:tcBorders>
          </w:tcPr>
          <w:p w14:paraId="5FA3DA44" w14:textId="77777777" w:rsidR="004956F5" w:rsidRDefault="009823C6">
            <w:pPr>
              <w:spacing w:after="0" w:line="259" w:lineRule="auto"/>
              <w:ind w:left="0" w:firstLine="0"/>
            </w:pPr>
            <w:r>
              <w:rPr>
                <w:color w:val="0000FF"/>
                <w:u w:val="single" w:color="0000FF"/>
              </w:rPr>
              <w:t>dutytorefer@winchester.gov.uk</w:t>
            </w:r>
            <w:r>
              <w:t xml:space="preserve">  </w:t>
            </w:r>
          </w:p>
        </w:tc>
        <w:tc>
          <w:tcPr>
            <w:tcW w:w="3807" w:type="dxa"/>
            <w:tcBorders>
              <w:top w:val="single" w:sz="4" w:space="0" w:color="000000"/>
              <w:left w:val="single" w:sz="4" w:space="0" w:color="000000"/>
              <w:bottom w:val="single" w:sz="4" w:space="0" w:color="000000"/>
              <w:right w:val="single" w:sz="4" w:space="0" w:color="000000"/>
            </w:tcBorders>
          </w:tcPr>
          <w:p w14:paraId="2BF959B1" w14:textId="77777777" w:rsidR="004956F5" w:rsidRDefault="009823C6">
            <w:pPr>
              <w:spacing w:after="0" w:line="259" w:lineRule="auto"/>
              <w:ind w:left="0" w:firstLine="0"/>
            </w:pPr>
            <w:r>
              <w:t xml:space="preserve">01962 848163 </w:t>
            </w:r>
          </w:p>
        </w:tc>
      </w:tr>
    </w:tbl>
    <w:p w14:paraId="51EB9C7A" w14:textId="77777777" w:rsidR="004956F5" w:rsidRDefault="009823C6">
      <w:pPr>
        <w:spacing w:after="0" w:line="259" w:lineRule="auto"/>
        <w:ind w:left="0" w:firstLine="0"/>
      </w:pPr>
      <w:r>
        <w:rPr>
          <w:rFonts w:ascii="Calibri" w:eastAsia="Calibri" w:hAnsi="Calibri" w:cs="Calibri"/>
          <w:b/>
          <w:sz w:val="24"/>
        </w:rPr>
        <w:t xml:space="preserve"> </w:t>
      </w:r>
    </w:p>
    <w:sectPr w:rsidR="004956F5">
      <w:headerReference w:type="even" r:id="rId7"/>
      <w:headerReference w:type="default" r:id="rId8"/>
      <w:footerReference w:type="even" r:id="rId9"/>
      <w:footerReference w:type="default" r:id="rId10"/>
      <w:headerReference w:type="first" r:id="rId11"/>
      <w:footerReference w:type="first" r:id="rId12"/>
      <w:pgSz w:w="11906" w:h="16838"/>
      <w:pgMar w:top="1815" w:right="716" w:bottom="1333" w:left="720" w:header="64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2CCE4" w14:textId="77777777" w:rsidR="00183030" w:rsidRDefault="009823C6">
      <w:pPr>
        <w:spacing w:after="0" w:line="240" w:lineRule="auto"/>
      </w:pPr>
      <w:r>
        <w:separator/>
      </w:r>
    </w:p>
  </w:endnote>
  <w:endnote w:type="continuationSeparator" w:id="0">
    <w:p w14:paraId="14FA217C" w14:textId="77777777" w:rsidR="00183030" w:rsidRDefault="0098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5F4C" w14:textId="77777777" w:rsidR="004956F5" w:rsidRDefault="009823C6">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CB8900B" w14:textId="77777777" w:rsidR="004956F5" w:rsidRDefault="009823C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6FCE" w14:textId="345611F0" w:rsidR="004956F5" w:rsidRDefault="009823C6">
    <w:pPr>
      <w:spacing w:after="0" w:line="259" w:lineRule="auto"/>
      <w:ind w:left="0" w:right="1" w:firstLine="0"/>
      <w:jc w:val="right"/>
    </w:pPr>
    <w:r>
      <w:fldChar w:fldCharType="begin"/>
    </w:r>
    <w:r>
      <w:instrText xml:space="preserve"> PAGE   \* MERGEFORMAT </w:instrText>
    </w:r>
    <w:r>
      <w:fldChar w:fldCharType="separate"/>
    </w:r>
    <w:r w:rsidR="00EF791E" w:rsidRPr="00EF791E">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2FCBEB28" w14:textId="77777777" w:rsidR="004956F5" w:rsidRDefault="009823C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F91B" w14:textId="77777777" w:rsidR="004956F5" w:rsidRDefault="009823C6">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8345CF9" w14:textId="77777777" w:rsidR="004956F5" w:rsidRDefault="009823C6">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EE131" w14:textId="77777777" w:rsidR="00183030" w:rsidRDefault="009823C6">
      <w:pPr>
        <w:spacing w:after="0" w:line="240" w:lineRule="auto"/>
      </w:pPr>
      <w:r>
        <w:separator/>
      </w:r>
    </w:p>
  </w:footnote>
  <w:footnote w:type="continuationSeparator" w:id="0">
    <w:p w14:paraId="106CC04C" w14:textId="77777777" w:rsidR="00183030" w:rsidRDefault="00982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A04DB" w14:textId="77777777" w:rsidR="004956F5" w:rsidRDefault="009823C6">
    <w:pPr>
      <w:tabs>
        <w:tab w:val="center" w:pos="1892"/>
        <w:tab w:val="center" w:pos="5592"/>
      </w:tabs>
      <w:spacing w:after="94" w:line="259" w:lineRule="auto"/>
      <w:ind w:left="0" w:firstLine="0"/>
    </w:pPr>
    <w:r>
      <w:rPr>
        <w:rFonts w:ascii="Calibri" w:eastAsia="Calibri" w:hAnsi="Calibri" w:cs="Calibri"/>
      </w:rPr>
      <w:tab/>
      <w:t xml:space="preserve"> </w:t>
    </w:r>
    <w:r>
      <w:rPr>
        <w:rFonts w:ascii="Calibri" w:eastAsia="Calibri" w:hAnsi="Calibri" w:cs="Calibri"/>
      </w:rPr>
      <w:tab/>
    </w:r>
    <w:r>
      <w:rPr>
        <w:rFonts w:ascii="Calibri" w:eastAsia="Calibri" w:hAnsi="Calibri" w:cs="Calibri"/>
        <w:b/>
        <w:sz w:val="36"/>
      </w:rPr>
      <w:t xml:space="preserve">Hampshire Homelessness Referral Form </w:t>
    </w:r>
  </w:p>
  <w:p w14:paraId="12E93774" w14:textId="77777777" w:rsidR="004956F5" w:rsidRDefault="009823C6">
    <w:pPr>
      <w:spacing w:after="0" w:line="259" w:lineRule="auto"/>
      <w:ind w:left="0" w:firstLine="0"/>
    </w:pPr>
    <w:r>
      <w:rPr>
        <w:rFonts w:ascii="Calibri" w:eastAsia="Calibri" w:hAnsi="Calibri" w:cs="Calibri"/>
      </w:rPr>
      <w:t xml:space="preserve"> </w:t>
    </w:r>
  </w:p>
  <w:p w14:paraId="18011437" w14:textId="77777777" w:rsidR="004956F5" w:rsidRDefault="009823C6">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19AF" w14:textId="77777777" w:rsidR="004956F5" w:rsidRDefault="009823C6">
    <w:pPr>
      <w:tabs>
        <w:tab w:val="center" w:pos="1892"/>
        <w:tab w:val="center" w:pos="5592"/>
      </w:tabs>
      <w:spacing w:after="94" w:line="259" w:lineRule="auto"/>
      <w:ind w:left="0" w:firstLine="0"/>
    </w:pPr>
    <w:r>
      <w:rPr>
        <w:rFonts w:ascii="Calibri" w:eastAsia="Calibri" w:hAnsi="Calibri" w:cs="Calibri"/>
      </w:rPr>
      <w:tab/>
      <w:t xml:space="preserve"> </w:t>
    </w:r>
    <w:r>
      <w:rPr>
        <w:rFonts w:ascii="Calibri" w:eastAsia="Calibri" w:hAnsi="Calibri" w:cs="Calibri"/>
      </w:rPr>
      <w:tab/>
    </w:r>
    <w:r>
      <w:rPr>
        <w:rFonts w:ascii="Calibri" w:eastAsia="Calibri" w:hAnsi="Calibri" w:cs="Calibri"/>
        <w:b/>
        <w:sz w:val="36"/>
      </w:rPr>
      <w:t xml:space="preserve">Hampshire Homelessness Referral Form </w:t>
    </w:r>
  </w:p>
  <w:p w14:paraId="5BB7087E" w14:textId="77777777" w:rsidR="004956F5" w:rsidRDefault="009823C6">
    <w:pPr>
      <w:spacing w:after="0" w:line="259" w:lineRule="auto"/>
      <w:ind w:left="0" w:firstLine="0"/>
    </w:pPr>
    <w:r>
      <w:rPr>
        <w:rFonts w:ascii="Calibri" w:eastAsia="Calibri" w:hAnsi="Calibri" w:cs="Calibri"/>
      </w:rPr>
      <w:t xml:space="preserve"> </w:t>
    </w:r>
  </w:p>
  <w:p w14:paraId="17CDB346" w14:textId="77777777" w:rsidR="004956F5" w:rsidRDefault="009823C6">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EC29" w14:textId="77777777" w:rsidR="004956F5" w:rsidRDefault="009823C6">
    <w:pPr>
      <w:tabs>
        <w:tab w:val="center" w:pos="1892"/>
        <w:tab w:val="center" w:pos="5592"/>
      </w:tabs>
      <w:spacing w:after="94" w:line="259" w:lineRule="auto"/>
      <w:ind w:left="0" w:firstLine="0"/>
    </w:pPr>
    <w:r>
      <w:rPr>
        <w:rFonts w:ascii="Calibri" w:eastAsia="Calibri" w:hAnsi="Calibri" w:cs="Calibri"/>
      </w:rPr>
      <w:tab/>
      <w:t xml:space="preserve"> </w:t>
    </w:r>
    <w:r>
      <w:rPr>
        <w:rFonts w:ascii="Calibri" w:eastAsia="Calibri" w:hAnsi="Calibri" w:cs="Calibri"/>
      </w:rPr>
      <w:tab/>
    </w:r>
    <w:r>
      <w:rPr>
        <w:rFonts w:ascii="Calibri" w:eastAsia="Calibri" w:hAnsi="Calibri" w:cs="Calibri"/>
        <w:b/>
        <w:sz w:val="36"/>
      </w:rPr>
      <w:t xml:space="preserve">Hampshire Homelessness Referral Form </w:t>
    </w:r>
  </w:p>
  <w:p w14:paraId="527FA5FA" w14:textId="77777777" w:rsidR="004956F5" w:rsidRDefault="009823C6">
    <w:pPr>
      <w:spacing w:after="0" w:line="259" w:lineRule="auto"/>
      <w:ind w:left="0" w:firstLine="0"/>
    </w:pPr>
    <w:r>
      <w:rPr>
        <w:rFonts w:ascii="Calibri" w:eastAsia="Calibri" w:hAnsi="Calibri" w:cs="Calibri"/>
      </w:rPr>
      <w:t xml:space="preserve"> </w:t>
    </w:r>
  </w:p>
  <w:p w14:paraId="060F53CC" w14:textId="77777777" w:rsidR="004956F5" w:rsidRDefault="009823C6">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57175"/>
    <w:multiLevelType w:val="hybridMultilevel"/>
    <w:tmpl w:val="AAFC341E"/>
    <w:lvl w:ilvl="0" w:tplc="E6FE21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5CFE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78F9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1A1A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009C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435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9CBE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2EE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0EC8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79B4C59"/>
    <w:multiLevelType w:val="hybridMultilevel"/>
    <w:tmpl w:val="856E6156"/>
    <w:lvl w:ilvl="0" w:tplc="7B04BE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AA3D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FACF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AC61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496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7A0C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B8B0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C87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123F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866265C"/>
    <w:multiLevelType w:val="hybridMultilevel"/>
    <w:tmpl w:val="B10A40E0"/>
    <w:lvl w:ilvl="0" w:tplc="2F6A40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7E6E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C8FE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5694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60B4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AFE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DC35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008C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DE6C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F5"/>
    <w:rsid w:val="00183030"/>
    <w:rsid w:val="004956F5"/>
    <w:rsid w:val="009823C6"/>
    <w:rsid w:val="00EF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2EA8"/>
  <w15:docId w15:val="{2405476F-D318-4F26-984E-DAC7422C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63"/>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Colette</dc:creator>
  <cp:keywords/>
  <cp:lastModifiedBy>Mahler, Amelia</cp:lastModifiedBy>
  <cp:revision>2</cp:revision>
  <dcterms:created xsi:type="dcterms:W3CDTF">2018-10-01T06:43:00Z</dcterms:created>
  <dcterms:modified xsi:type="dcterms:W3CDTF">2018-10-01T06:43:00Z</dcterms:modified>
</cp:coreProperties>
</file>