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BB6FFE7" w14:textId="14C31CAF" w:rsidR="00E161F6" w:rsidRPr="00F40990" w:rsidRDefault="004D2A22" w:rsidP="00663316">
      <w:pPr>
        <w:spacing w:before="20"/>
        <w:jc w:val="center"/>
        <w:rPr>
          <w:rFonts w:ascii="Arial" w:hAnsi="Arial" w:cs="Arial"/>
          <w:b/>
          <w:sz w:val="24"/>
          <w:szCs w:val="24"/>
        </w:rPr>
      </w:pPr>
      <w:r w:rsidRPr="00F40990">
        <w:rPr>
          <w:rFonts w:ascii="Arial" w:hAnsi="Arial" w:cs="Arial"/>
          <w:b/>
          <w:sz w:val="24"/>
          <w:szCs w:val="24"/>
        </w:rPr>
        <w:t>STANDARD CONDITIONS</w:t>
      </w:r>
    </w:p>
    <w:p w14:paraId="6684441E" w14:textId="77777777" w:rsidR="00E161F6" w:rsidRPr="00F40990" w:rsidRDefault="00E161F6" w:rsidP="00663316">
      <w:pPr>
        <w:numPr>
          <w:ilvl w:val="0"/>
          <w:numId w:val="1"/>
        </w:numPr>
        <w:spacing w:before="20" w:after="0" w:line="240" w:lineRule="auto"/>
        <w:rPr>
          <w:rFonts w:ascii="Arial" w:eastAsia="Times New Roman" w:hAnsi="Arial" w:cs="Arial"/>
          <w:sz w:val="24"/>
          <w:szCs w:val="24"/>
        </w:rPr>
      </w:pPr>
      <w:r w:rsidRPr="00F40990">
        <w:rPr>
          <w:rFonts w:ascii="Arial" w:eastAsia="Times New Roman" w:hAnsi="Arial" w:cs="Arial"/>
          <w:sz w:val="24"/>
          <w:szCs w:val="24"/>
        </w:rPr>
        <w:t xml:space="preserve">The Licence holder is to use the highway solely for the purpose of the </w:t>
      </w:r>
      <w:r w:rsidR="00162636" w:rsidRPr="00F40990">
        <w:rPr>
          <w:rFonts w:ascii="Arial" w:eastAsia="Times New Roman" w:hAnsi="Arial" w:cs="Arial"/>
          <w:sz w:val="24"/>
          <w:szCs w:val="24"/>
        </w:rPr>
        <w:t>Pavement Licence</w:t>
      </w:r>
      <w:r w:rsidRPr="00F40990">
        <w:rPr>
          <w:rFonts w:ascii="Arial" w:eastAsia="Times New Roman" w:hAnsi="Arial" w:cs="Arial"/>
          <w:sz w:val="24"/>
          <w:szCs w:val="24"/>
        </w:rPr>
        <w:t xml:space="preserve"> and for no other purpose whatsoever.</w:t>
      </w:r>
    </w:p>
    <w:p w14:paraId="7B360ED5" w14:textId="77777777" w:rsidR="00E161F6" w:rsidRPr="00F40990" w:rsidRDefault="00E161F6" w:rsidP="00663316">
      <w:pPr>
        <w:spacing w:before="20" w:after="0" w:line="240" w:lineRule="auto"/>
        <w:rPr>
          <w:rFonts w:ascii="Arial" w:eastAsia="Times New Roman" w:hAnsi="Arial" w:cs="Arial"/>
          <w:sz w:val="24"/>
          <w:szCs w:val="24"/>
        </w:rPr>
      </w:pPr>
    </w:p>
    <w:p w14:paraId="63E3FCB6" w14:textId="1EC0C12B" w:rsidR="00E161F6" w:rsidRPr="00F40990" w:rsidRDefault="00162636" w:rsidP="00663316">
      <w:pPr>
        <w:numPr>
          <w:ilvl w:val="0"/>
          <w:numId w:val="1"/>
        </w:numPr>
        <w:spacing w:before="20" w:after="0" w:line="240" w:lineRule="auto"/>
        <w:rPr>
          <w:rFonts w:ascii="Arial" w:eastAsia="Times New Roman" w:hAnsi="Arial" w:cs="Arial"/>
          <w:sz w:val="24"/>
          <w:szCs w:val="24"/>
        </w:rPr>
      </w:pPr>
      <w:r w:rsidRPr="00F40990">
        <w:rPr>
          <w:rFonts w:ascii="Arial" w:eastAsia="Times New Roman" w:hAnsi="Arial" w:cs="Arial"/>
          <w:sz w:val="24"/>
          <w:szCs w:val="24"/>
        </w:rPr>
        <w:t xml:space="preserve">A </w:t>
      </w:r>
      <w:r w:rsidR="00AE61BF" w:rsidRPr="00F40990">
        <w:rPr>
          <w:rFonts w:ascii="Arial" w:eastAsia="Times New Roman" w:hAnsi="Arial" w:cs="Arial"/>
          <w:sz w:val="24"/>
          <w:szCs w:val="24"/>
        </w:rPr>
        <w:t xml:space="preserve">1.5 </w:t>
      </w:r>
      <w:r w:rsidR="00603339" w:rsidRPr="00F40990">
        <w:rPr>
          <w:rFonts w:ascii="Arial" w:eastAsia="Times New Roman" w:hAnsi="Arial" w:cs="Arial"/>
          <w:sz w:val="24"/>
          <w:szCs w:val="24"/>
        </w:rPr>
        <w:t>metre</w:t>
      </w:r>
      <w:r w:rsidR="00E161F6" w:rsidRPr="00F40990">
        <w:rPr>
          <w:rFonts w:ascii="Arial" w:eastAsia="Times New Roman" w:hAnsi="Arial" w:cs="Arial"/>
          <w:sz w:val="24"/>
          <w:szCs w:val="24"/>
        </w:rPr>
        <w:t xml:space="preserve"> clear walkway </w:t>
      </w:r>
      <w:proofErr w:type="gramStart"/>
      <w:r w:rsidR="00E161F6" w:rsidRPr="00F40990">
        <w:rPr>
          <w:rFonts w:ascii="Arial" w:eastAsia="Times New Roman" w:hAnsi="Arial" w:cs="Arial"/>
          <w:sz w:val="24"/>
          <w:szCs w:val="24"/>
        </w:rPr>
        <w:t>must be maintained for the use of pedestrians</w:t>
      </w:r>
      <w:r w:rsidRPr="00F40990">
        <w:rPr>
          <w:rFonts w:ascii="Arial" w:eastAsia="Times New Roman" w:hAnsi="Arial" w:cs="Arial"/>
          <w:sz w:val="24"/>
          <w:szCs w:val="24"/>
        </w:rPr>
        <w:t xml:space="preserve"> at all times</w:t>
      </w:r>
      <w:proofErr w:type="gramEnd"/>
      <w:r w:rsidR="00E161F6" w:rsidRPr="00F40990">
        <w:rPr>
          <w:rFonts w:ascii="Arial" w:eastAsia="Times New Roman" w:hAnsi="Arial" w:cs="Arial"/>
          <w:sz w:val="24"/>
          <w:szCs w:val="24"/>
        </w:rPr>
        <w:t xml:space="preserve">. </w:t>
      </w:r>
    </w:p>
    <w:p w14:paraId="3C62AB5B" w14:textId="77777777" w:rsidR="00E161F6" w:rsidRPr="00F40990" w:rsidRDefault="00E161F6" w:rsidP="00663316">
      <w:pPr>
        <w:spacing w:before="20" w:after="0" w:line="240" w:lineRule="auto"/>
        <w:rPr>
          <w:rFonts w:ascii="Arial" w:eastAsia="Times New Roman" w:hAnsi="Arial" w:cs="Arial"/>
          <w:sz w:val="24"/>
          <w:szCs w:val="24"/>
        </w:rPr>
      </w:pPr>
    </w:p>
    <w:p w14:paraId="3054A8B6" w14:textId="77777777" w:rsidR="00E161F6" w:rsidRPr="00F40990" w:rsidRDefault="00E161F6" w:rsidP="00663316">
      <w:pPr>
        <w:numPr>
          <w:ilvl w:val="0"/>
          <w:numId w:val="1"/>
        </w:numPr>
        <w:spacing w:before="20" w:after="0" w:line="240" w:lineRule="auto"/>
        <w:rPr>
          <w:rFonts w:ascii="Arial" w:eastAsia="Times New Roman" w:hAnsi="Arial" w:cs="Arial"/>
          <w:sz w:val="24"/>
          <w:szCs w:val="24"/>
        </w:rPr>
      </w:pPr>
      <w:r w:rsidRPr="00F40990">
        <w:rPr>
          <w:rFonts w:ascii="Arial" w:eastAsia="Times New Roman" w:hAnsi="Arial" w:cs="Arial"/>
          <w:sz w:val="24"/>
          <w:szCs w:val="24"/>
        </w:rPr>
        <w:t xml:space="preserve">Clear access to the entrance of the premises </w:t>
      </w:r>
      <w:proofErr w:type="gramStart"/>
      <w:r w:rsidRPr="00F40990">
        <w:rPr>
          <w:rFonts w:ascii="Arial" w:eastAsia="Times New Roman" w:hAnsi="Arial" w:cs="Arial"/>
          <w:sz w:val="24"/>
          <w:szCs w:val="24"/>
        </w:rPr>
        <w:t>must be maintained at all times</w:t>
      </w:r>
      <w:proofErr w:type="gramEnd"/>
      <w:r w:rsidRPr="00F40990">
        <w:rPr>
          <w:rFonts w:ascii="Arial" w:eastAsia="Times New Roman" w:hAnsi="Arial" w:cs="Arial"/>
          <w:sz w:val="24"/>
          <w:szCs w:val="24"/>
        </w:rPr>
        <w:t>.</w:t>
      </w:r>
    </w:p>
    <w:p w14:paraId="36FE7DC4" w14:textId="77777777" w:rsidR="00E161F6" w:rsidRPr="00F40990" w:rsidRDefault="00E161F6" w:rsidP="00663316">
      <w:pPr>
        <w:spacing w:before="20" w:after="0" w:line="240" w:lineRule="auto"/>
        <w:rPr>
          <w:rFonts w:ascii="Arial" w:eastAsia="Times New Roman" w:hAnsi="Arial" w:cs="Arial"/>
          <w:sz w:val="24"/>
          <w:szCs w:val="24"/>
        </w:rPr>
      </w:pPr>
    </w:p>
    <w:p w14:paraId="5C2B89C4" w14:textId="77777777" w:rsidR="00E161F6" w:rsidRPr="00F40990" w:rsidRDefault="00162636" w:rsidP="00663316">
      <w:pPr>
        <w:numPr>
          <w:ilvl w:val="0"/>
          <w:numId w:val="1"/>
        </w:numPr>
        <w:spacing w:before="20" w:after="0" w:line="240" w:lineRule="auto"/>
        <w:rPr>
          <w:rFonts w:ascii="Arial" w:eastAsia="Times New Roman" w:hAnsi="Arial" w:cs="Arial"/>
          <w:sz w:val="24"/>
          <w:szCs w:val="24"/>
        </w:rPr>
      </w:pPr>
      <w:r w:rsidRPr="00F40990">
        <w:rPr>
          <w:rFonts w:ascii="Arial" w:eastAsia="Times New Roman" w:hAnsi="Arial" w:cs="Arial"/>
          <w:sz w:val="24"/>
          <w:szCs w:val="24"/>
        </w:rPr>
        <w:t>All furniture</w:t>
      </w:r>
      <w:r w:rsidR="00E161F6" w:rsidRPr="00F40990">
        <w:rPr>
          <w:rFonts w:ascii="Arial" w:eastAsia="Times New Roman" w:hAnsi="Arial" w:cs="Arial"/>
          <w:sz w:val="24"/>
          <w:szCs w:val="24"/>
        </w:rPr>
        <w:t xml:space="preserve"> in connection with </w:t>
      </w:r>
      <w:r w:rsidRPr="00F40990">
        <w:rPr>
          <w:rFonts w:ascii="Arial" w:eastAsia="Times New Roman" w:hAnsi="Arial" w:cs="Arial"/>
          <w:sz w:val="24"/>
          <w:szCs w:val="24"/>
        </w:rPr>
        <w:t>this licence</w:t>
      </w:r>
      <w:r w:rsidR="00E161F6" w:rsidRPr="00F40990">
        <w:rPr>
          <w:rFonts w:ascii="Arial" w:eastAsia="Times New Roman" w:hAnsi="Arial" w:cs="Arial"/>
          <w:sz w:val="24"/>
          <w:szCs w:val="24"/>
        </w:rPr>
        <w:t xml:space="preserve"> </w:t>
      </w:r>
      <w:r w:rsidRPr="00F40990">
        <w:rPr>
          <w:rFonts w:ascii="Arial" w:eastAsia="Times New Roman" w:hAnsi="Arial" w:cs="Arial"/>
          <w:sz w:val="24"/>
          <w:szCs w:val="24"/>
        </w:rPr>
        <w:t>must</w:t>
      </w:r>
      <w:r w:rsidR="00E161F6" w:rsidRPr="00F40990">
        <w:rPr>
          <w:rFonts w:ascii="Arial" w:eastAsia="Times New Roman" w:hAnsi="Arial" w:cs="Arial"/>
          <w:sz w:val="24"/>
          <w:szCs w:val="24"/>
        </w:rPr>
        <w:t xml:space="preserve"> be kept in good condition</w:t>
      </w:r>
      <w:r w:rsidRPr="00F40990">
        <w:rPr>
          <w:rFonts w:ascii="Arial" w:eastAsia="Times New Roman" w:hAnsi="Arial" w:cs="Arial"/>
          <w:sz w:val="24"/>
          <w:szCs w:val="24"/>
        </w:rPr>
        <w:t>.</w:t>
      </w:r>
      <w:r w:rsidR="00E161F6" w:rsidRPr="00F40990">
        <w:rPr>
          <w:rFonts w:ascii="Arial" w:eastAsia="Times New Roman" w:hAnsi="Arial" w:cs="Arial"/>
          <w:sz w:val="24"/>
          <w:szCs w:val="24"/>
        </w:rPr>
        <w:t xml:space="preserve"> </w:t>
      </w:r>
    </w:p>
    <w:p w14:paraId="0D50FB93" w14:textId="77777777" w:rsidR="00E161F6" w:rsidRPr="00F40990" w:rsidRDefault="00E161F6" w:rsidP="00663316">
      <w:pPr>
        <w:spacing w:before="20" w:after="0" w:line="240" w:lineRule="auto"/>
        <w:rPr>
          <w:rFonts w:ascii="Arial" w:eastAsia="Times New Roman" w:hAnsi="Arial" w:cs="Arial"/>
          <w:sz w:val="24"/>
          <w:szCs w:val="24"/>
        </w:rPr>
      </w:pPr>
    </w:p>
    <w:p w14:paraId="76CFE1EF" w14:textId="7D203FB3" w:rsidR="00E161F6" w:rsidRDefault="00E161F6" w:rsidP="00663316">
      <w:pPr>
        <w:numPr>
          <w:ilvl w:val="0"/>
          <w:numId w:val="1"/>
        </w:numPr>
        <w:spacing w:before="20" w:after="0" w:line="240" w:lineRule="auto"/>
        <w:rPr>
          <w:rFonts w:ascii="Arial" w:eastAsia="Times New Roman" w:hAnsi="Arial" w:cs="Arial"/>
          <w:sz w:val="24"/>
          <w:szCs w:val="24"/>
        </w:rPr>
      </w:pPr>
      <w:r w:rsidRPr="00F40990">
        <w:rPr>
          <w:rFonts w:ascii="Arial" w:eastAsia="Times New Roman" w:hAnsi="Arial" w:cs="Arial"/>
          <w:sz w:val="24"/>
          <w:szCs w:val="24"/>
        </w:rPr>
        <w:t xml:space="preserve">The licence holder is not permitted to </w:t>
      </w:r>
      <w:r w:rsidR="00162636" w:rsidRPr="00F40990">
        <w:rPr>
          <w:rFonts w:ascii="Arial" w:eastAsia="Times New Roman" w:hAnsi="Arial" w:cs="Arial"/>
          <w:sz w:val="24"/>
          <w:szCs w:val="24"/>
        </w:rPr>
        <w:t>place furniture on the Highway</w:t>
      </w:r>
      <w:r w:rsidRPr="00F40990">
        <w:rPr>
          <w:rFonts w:ascii="Arial" w:eastAsia="Times New Roman" w:hAnsi="Arial" w:cs="Arial"/>
          <w:sz w:val="24"/>
          <w:szCs w:val="24"/>
        </w:rPr>
        <w:t xml:space="preserve"> other than in accordance with the provisions of the licence.</w:t>
      </w:r>
    </w:p>
    <w:p w14:paraId="5938A25F" w14:textId="77777777" w:rsidR="00663316" w:rsidRPr="00F40990" w:rsidRDefault="00663316" w:rsidP="00663316">
      <w:pPr>
        <w:spacing w:before="20" w:after="0" w:line="240" w:lineRule="auto"/>
        <w:rPr>
          <w:rFonts w:ascii="Arial" w:eastAsia="Times New Roman" w:hAnsi="Arial" w:cs="Arial"/>
          <w:sz w:val="24"/>
          <w:szCs w:val="24"/>
        </w:rPr>
      </w:pPr>
    </w:p>
    <w:p w14:paraId="5975731F" w14:textId="5FF2413A" w:rsidR="0060496C" w:rsidRDefault="0060496C" w:rsidP="00663316">
      <w:pPr>
        <w:pStyle w:val="ListParagraph"/>
        <w:numPr>
          <w:ilvl w:val="0"/>
          <w:numId w:val="1"/>
        </w:numPr>
        <w:spacing w:before="20" w:after="0" w:line="240" w:lineRule="auto"/>
        <w:rPr>
          <w:rFonts w:ascii="Arial" w:eastAsia="Times New Roman" w:hAnsi="Arial" w:cs="Arial"/>
          <w:sz w:val="24"/>
          <w:szCs w:val="24"/>
        </w:rPr>
      </w:pPr>
      <w:r w:rsidRPr="00663316">
        <w:rPr>
          <w:rFonts w:ascii="Arial" w:eastAsia="Times New Roman" w:hAnsi="Arial" w:cs="Arial"/>
          <w:sz w:val="24"/>
          <w:szCs w:val="24"/>
        </w:rPr>
        <w:t>Furniture must not be placed in position outside the permitted times stated in the licence</w:t>
      </w:r>
      <w:r w:rsidR="00663316">
        <w:rPr>
          <w:rFonts w:ascii="Arial" w:eastAsia="Times New Roman" w:hAnsi="Arial" w:cs="Arial"/>
          <w:sz w:val="24"/>
          <w:szCs w:val="24"/>
        </w:rPr>
        <w:t>.</w:t>
      </w:r>
    </w:p>
    <w:p w14:paraId="6BBD3DF0" w14:textId="77777777" w:rsidR="00663316" w:rsidRPr="00663316" w:rsidRDefault="00663316" w:rsidP="00663316">
      <w:pPr>
        <w:spacing w:before="20" w:after="0" w:line="240" w:lineRule="auto"/>
        <w:rPr>
          <w:rFonts w:ascii="Arial" w:eastAsia="Times New Roman" w:hAnsi="Arial" w:cs="Arial"/>
          <w:sz w:val="24"/>
          <w:szCs w:val="24"/>
        </w:rPr>
      </w:pPr>
    </w:p>
    <w:p w14:paraId="4D329946" w14:textId="58462FE8" w:rsidR="0060496C" w:rsidRPr="00663316" w:rsidRDefault="0060496C" w:rsidP="00663316">
      <w:pPr>
        <w:pStyle w:val="ListParagraph"/>
        <w:numPr>
          <w:ilvl w:val="0"/>
          <w:numId w:val="1"/>
        </w:numPr>
        <w:spacing w:before="20" w:after="0" w:line="240" w:lineRule="auto"/>
        <w:rPr>
          <w:rFonts w:ascii="Arial" w:eastAsia="Times New Roman" w:hAnsi="Arial" w:cs="Arial"/>
          <w:sz w:val="24"/>
          <w:szCs w:val="24"/>
        </w:rPr>
      </w:pPr>
      <w:r w:rsidRPr="00663316">
        <w:rPr>
          <w:rFonts w:ascii="Arial" w:eastAsia="Times New Roman" w:hAnsi="Arial" w:cs="Arial"/>
          <w:sz w:val="24"/>
          <w:szCs w:val="24"/>
        </w:rPr>
        <w:t xml:space="preserve">When the furniture is not in use it must be </w:t>
      </w:r>
      <w:r w:rsidR="00A40556" w:rsidRPr="00663316">
        <w:rPr>
          <w:rFonts w:ascii="Arial" w:eastAsia="Times New Roman" w:hAnsi="Arial" w:cs="Arial"/>
          <w:sz w:val="24"/>
          <w:szCs w:val="24"/>
        </w:rPr>
        <w:t xml:space="preserve">stored securely and </w:t>
      </w:r>
      <w:r w:rsidRPr="00663316">
        <w:rPr>
          <w:rFonts w:ascii="Arial" w:eastAsia="Times New Roman" w:hAnsi="Arial" w:cs="Arial"/>
          <w:sz w:val="24"/>
          <w:szCs w:val="24"/>
        </w:rPr>
        <w:t>removed from the highway</w:t>
      </w:r>
      <w:r w:rsidR="00A40556" w:rsidRPr="00663316">
        <w:rPr>
          <w:rFonts w:ascii="Arial" w:eastAsia="Times New Roman" w:hAnsi="Arial" w:cs="Arial"/>
          <w:sz w:val="24"/>
          <w:szCs w:val="24"/>
        </w:rPr>
        <w:t>.</w:t>
      </w:r>
    </w:p>
    <w:p w14:paraId="292F0239" w14:textId="77777777" w:rsidR="00E161F6" w:rsidRPr="00F40990" w:rsidRDefault="00E161F6" w:rsidP="00663316">
      <w:pPr>
        <w:spacing w:before="20" w:after="0" w:line="240" w:lineRule="auto"/>
        <w:rPr>
          <w:rFonts w:ascii="Arial" w:eastAsia="Times New Roman" w:hAnsi="Arial" w:cs="Arial"/>
          <w:sz w:val="24"/>
          <w:szCs w:val="24"/>
        </w:rPr>
      </w:pPr>
    </w:p>
    <w:p w14:paraId="0B751ED9" w14:textId="77777777" w:rsidR="00E161F6" w:rsidRPr="00F40990" w:rsidRDefault="00E161F6" w:rsidP="00663316">
      <w:pPr>
        <w:numPr>
          <w:ilvl w:val="0"/>
          <w:numId w:val="1"/>
        </w:numPr>
        <w:spacing w:before="20" w:after="0" w:line="240" w:lineRule="auto"/>
        <w:rPr>
          <w:rFonts w:ascii="Arial" w:eastAsia="Times New Roman" w:hAnsi="Arial" w:cs="Arial"/>
          <w:sz w:val="24"/>
          <w:szCs w:val="24"/>
        </w:rPr>
      </w:pPr>
      <w:r w:rsidRPr="00F40990">
        <w:rPr>
          <w:rFonts w:ascii="Arial" w:eastAsia="Times New Roman" w:hAnsi="Arial" w:cs="Arial"/>
          <w:sz w:val="24"/>
          <w:szCs w:val="24"/>
        </w:rPr>
        <w:t>The licence holder is not to make or cause to be made any claim against East Hampshire District Council in the event of any property of the licence holder becoming lost or damaged in any way from whatever cause.</w:t>
      </w:r>
    </w:p>
    <w:p w14:paraId="272D3204" w14:textId="77777777" w:rsidR="00E161F6" w:rsidRPr="00F40990" w:rsidRDefault="00E161F6" w:rsidP="00663316">
      <w:pPr>
        <w:spacing w:before="20" w:after="0" w:line="240" w:lineRule="auto"/>
        <w:rPr>
          <w:rFonts w:ascii="Arial" w:eastAsia="Times New Roman" w:hAnsi="Arial" w:cs="Arial"/>
          <w:sz w:val="24"/>
          <w:szCs w:val="24"/>
        </w:rPr>
      </w:pPr>
    </w:p>
    <w:p w14:paraId="0BE48C5D" w14:textId="77777777" w:rsidR="00E161F6" w:rsidRPr="00F40990" w:rsidRDefault="00E161F6" w:rsidP="00663316">
      <w:pPr>
        <w:numPr>
          <w:ilvl w:val="0"/>
          <w:numId w:val="1"/>
        </w:numPr>
        <w:spacing w:before="20" w:after="0" w:line="240" w:lineRule="auto"/>
        <w:rPr>
          <w:rFonts w:ascii="Arial" w:eastAsia="Times New Roman" w:hAnsi="Arial" w:cs="Arial"/>
          <w:sz w:val="24"/>
          <w:szCs w:val="24"/>
        </w:rPr>
      </w:pPr>
      <w:r w:rsidRPr="00F40990">
        <w:rPr>
          <w:rFonts w:ascii="Arial" w:eastAsia="Times New Roman" w:hAnsi="Arial" w:cs="Arial"/>
          <w:sz w:val="24"/>
          <w:szCs w:val="24"/>
        </w:rPr>
        <w:t>The licence holder is to indemnify and keep indemnified East Hampshire District Council from and against all actions, costs, claims, proceedings, demands and liability, which may at any time arise or be incurred in consequence of the existence and operation of th</w:t>
      </w:r>
      <w:r w:rsidR="0060496C" w:rsidRPr="00F40990">
        <w:rPr>
          <w:rFonts w:ascii="Arial" w:eastAsia="Times New Roman" w:hAnsi="Arial" w:cs="Arial"/>
          <w:sz w:val="24"/>
          <w:szCs w:val="24"/>
        </w:rPr>
        <w:t>is licence</w:t>
      </w:r>
      <w:r w:rsidRPr="00F40990">
        <w:rPr>
          <w:rFonts w:ascii="Arial" w:eastAsia="Times New Roman" w:hAnsi="Arial" w:cs="Arial"/>
          <w:sz w:val="24"/>
          <w:szCs w:val="24"/>
        </w:rPr>
        <w:t>.</w:t>
      </w:r>
    </w:p>
    <w:p w14:paraId="59E97525" w14:textId="77777777" w:rsidR="00E161F6" w:rsidRPr="00F40990" w:rsidRDefault="00E161F6" w:rsidP="00663316">
      <w:pPr>
        <w:spacing w:before="20" w:after="0" w:line="240" w:lineRule="auto"/>
        <w:rPr>
          <w:rFonts w:ascii="Arial" w:eastAsia="Times New Roman" w:hAnsi="Arial" w:cs="Arial"/>
          <w:sz w:val="24"/>
          <w:szCs w:val="24"/>
        </w:rPr>
      </w:pPr>
    </w:p>
    <w:p w14:paraId="6C3FF078" w14:textId="471A6C66" w:rsidR="00E161F6" w:rsidRPr="00F40990" w:rsidRDefault="00E161F6" w:rsidP="00663316">
      <w:pPr>
        <w:numPr>
          <w:ilvl w:val="0"/>
          <w:numId w:val="1"/>
        </w:numPr>
        <w:spacing w:before="20" w:after="0" w:line="240" w:lineRule="auto"/>
        <w:rPr>
          <w:rFonts w:ascii="Arial" w:eastAsia="Times New Roman" w:hAnsi="Arial" w:cs="Arial"/>
          <w:sz w:val="24"/>
          <w:szCs w:val="24"/>
        </w:rPr>
      </w:pPr>
      <w:r w:rsidRPr="00F40990">
        <w:rPr>
          <w:rFonts w:ascii="Arial" w:eastAsia="Times New Roman" w:hAnsi="Arial" w:cs="Arial"/>
          <w:sz w:val="24"/>
          <w:szCs w:val="24"/>
        </w:rPr>
        <w:t xml:space="preserve">The licence holder is to provide evidence that East Hampshire District Council is indemnified against any claim arising from the operation of the Facility by public liability insurance cover of </w:t>
      </w:r>
      <w:r w:rsidR="00603339" w:rsidRPr="00F40990">
        <w:rPr>
          <w:rFonts w:ascii="Arial" w:eastAsia="Times New Roman" w:hAnsi="Arial" w:cs="Arial"/>
          <w:sz w:val="24"/>
          <w:szCs w:val="24"/>
        </w:rPr>
        <w:t>Five</w:t>
      </w:r>
      <w:r w:rsidRPr="00F40990">
        <w:rPr>
          <w:rFonts w:ascii="Arial" w:eastAsia="Times New Roman" w:hAnsi="Arial" w:cs="Arial"/>
          <w:sz w:val="24"/>
          <w:szCs w:val="24"/>
        </w:rPr>
        <w:t xml:space="preserve"> Million Pounds.</w:t>
      </w:r>
    </w:p>
    <w:p w14:paraId="6BF9183D" w14:textId="77777777" w:rsidR="00E161F6" w:rsidRPr="00F40990" w:rsidRDefault="00E161F6" w:rsidP="00663316">
      <w:pPr>
        <w:spacing w:before="20" w:after="0" w:line="240" w:lineRule="auto"/>
        <w:rPr>
          <w:rFonts w:ascii="Arial" w:eastAsia="Times New Roman" w:hAnsi="Arial" w:cs="Arial"/>
          <w:sz w:val="24"/>
          <w:szCs w:val="24"/>
        </w:rPr>
      </w:pPr>
    </w:p>
    <w:p w14:paraId="4E23C4AF" w14:textId="77777777" w:rsidR="00E161F6" w:rsidRPr="00F40990" w:rsidRDefault="00E161F6" w:rsidP="00663316">
      <w:pPr>
        <w:numPr>
          <w:ilvl w:val="0"/>
          <w:numId w:val="1"/>
        </w:numPr>
        <w:spacing w:before="20" w:after="0" w:line="240" w:lineRule="auto"/>
        <w:rPr>
          <w:rFonts w:ascii="Arial" w:eastAsia="Times New Roman" w:hAnsi="Arial" w:cs="Arial"/>
          <w:sz w:val="24"/>
          <w:szCs w:val="24"/>
        </w:rPr>
      </w:pPr>
      <w:r w:rsidRPr="00F40990">
        <w:rPr>
          <w:rFonts w:ascii="Arial" w:eastAsia="Times New Roman" w:hAnsi="Arial" w:cs="Arial"/>
          <w:sz w:val="24"/>
          <w:szCs w:val="24"/>
        </w:rPr>
        <w:t xml:space="preserve">At the instruction of East Hampshire District Council, the licence holder must remove the </w:t>
      </w:r>
      <w:r w:rsidR="0060496C" w:rsidRPr="00F40990">
        <w:rPr>
          <w:rFonts w:ascii="Arial" w:eastAsia="Times New Roman" w:hAnsi="Arial" w:cs="Arial"/>
          <w:sz w:val="24"/>
          <w:szCs w:val="24"/>
        </w:rPr>
        <w:t>furniture</w:t>
      </w:r>
      <w:r w:rsidRPr="00F40990">
        <w:rPr>
          <w:rFonts w:ascii="Arial" w:eastAsia="Times New Roman" w:hAnsi="Arial" w:cs="Arial"/>
          <w:sz w:val="24"/>
          <w:szCs w:val="24"/>
        </w:rPr>
        <w:t xml:space="preserve"> during the licence period for the purpose of:</w:t>
      </w:r>
    </w:p>
    <w:p w14:paraId="4D3D5666" w14:textId="77777777" w:rsidR="00E161F6" w:rsidRPr="00F40990" w:rsidRDefault="00E161F6" w:rsidP="00663316">
      <w:pPr>
        <w:spacing w:before="20" w:after="0" w:line="240" w:lineRule="auto"/>
        <w:rPr>
          <w:rFonts w:ascii="Arial" w:eastAsia="Times New Roman" w:hAnsi="Arial" w:cs="Arial"/>
          <w:sz w:val="24"/>
          <w:szCs w:val="24"/>
        </w:rPr>
      </w:pPr>
    </w:p>
    <w:p w14:paraId="45286551" w14:textId="77777777" w:rsidR="00E161F6" w:rsidRPr="00F40990" w:rsidRDefault="00E161F6" w:rsidP="00663316">
      <w:pPr>
        <w:numPr>
          <w:ilvl w:val="0"/>
          <w:numId w:val="2"/>
        </w:numPr>
        <w:spacing w:before="20" w:after="0" w:line="240" w:lineRule="auto"/>
        <w:rPr>
          <w:rFonts w:ascii="Arial" w:eastAsia="Times New Roman" w:hAnsi="Arial" w:cs="Arial"/>
          <w:sz w:val="24"/>
          <w:szCs w:val="24"/>
        </w:rPr>
      </w:pPr>
      <w:r w:rsidRPr="00F40990">
        <w:rPr>
          <w:rFonts w:ascii="Arial" w:eastAsia="Times New Roman" w:hAnsi="Arial" w:cs="Arial"/>
          <w:sz w:val="24"/>
          <w:szCs w:val="24"/>
        </w:rPr>
        <w:t>works in or under or over the highway or for using it in connection with works in under or over land adjacent to or adjoining it as may be required by East Hampshire District Council, the local highways authority or any statutory undertaker or</w:t>
      </w:r>
    </w:p>
    <w:p w14:paraId="39C39B3C" w14:textId="77777777" w:rsidR="00E161F6" w:rsidRPr="00663316" w:rsidRDefault="00E161F6" w:rsidP="00663316">
      <w:pPr>
        <w:numPr>
          <w:ilvl w:val="0"/>
          <w:numId w:val="2"/>
        </w:numPr>
        <w:spacing w:before="20" w:after="0" w:line="240" w:lineRule="auto"/>
        <w:rPr>
          <w:rFonts w:ascii="Arial" w:eastAsia="Times New Roman" w:hAnsi="Arial" w:cs="Arial"/>
          <w:sz w:val="24"/>
          <w:szCs w:val="24"/>
        </w:rPr>
      </w:pPr>
      <w:r w:rsidRPr="00663316">
        <w:rPr>
          <w:rFonts w:ascii="Arial" w:eastAsia="Times New Roman" w:hAnsi="Arial" w:cs="Arial"/>
          <w:sz w:val="24"/>
          <w:szCs w:val="24"/>
        </w:rPr>
        <w:t>any other reasonable cause.</w:t>
      </w:r>
    </w:p>
    <w:p w14:paraId="2027193A" w14:textId="77777777" w:rsidR="00E161F6" w:rsidRPr="00663316" w:rsidRDefault="00E161F6" w:rsidP="00663316">
      <w:pPr>
        <w:spacing w:before="20" w:after="0" w:line="240" w:lineRule="auto"/>
        <w:ind w:left="1080"/>
        <w:rPr>
          <w:rFonts w:ascii="Arial" w:eastAsia="Times New Roman" w:hAnsi="Arial" w:cs="Arial"/>
          <w:sz w:val="24"/>
          <w:szCs w:val="24"/>
        </w:rPr>
      </w:pPr>
    </w:p>
    <w:p w14:paraId="16FF840A" w14:textId="77777777" w:rsidR="00E161F6" w:rsidRPr="00663316" w:rsidRDefault="00E161F6" w:rsidP="00663316">
      <w:pPr>
        <w:numPr>
          <w:ilvl w:val="0"/>
          <w:numId w:val="1"/>
        </w:numPr>
        <w:spacing w:before="20" w:after="0" w:line="240" w:lineRule="auto"/>
        <w:rPr>
          <w:rFonts w:ascii="Arial" w:eastAsia="Times New Roman" w:hAnsi="Arial" w:cs="Arial"/>
          <w:sz w:val="24"/>
          <w:szCs w:val="24"/>
        </w:rPr>
      </w:pPr>
      <w:r w:rsidRPr="00663316">
        <w:rPr>
          <w:rFonts w:ascii="Arial" w:eastAsia="Times New Roman" w:hAnsi="Arial" w:cs="Arial"/>
          <w:sz w:val="24"/>
          <w:szCs w:val="24"/>
        </w:rPr>
        <w:t xml:space="preserve">The licence holder must remove the </w:t>
      </w:r>
      <w:r w:rsidR="0060496C" w:rsidRPr="00663316">
        <w:rPr>
          <w:rFonts w:ascii="Arial" w:eastAsia="Times New Roman" w:hAnsi="Arial" w:cs="Arial"/>
          <w:sz w:val="24"/>
          <w:szCs w:val="24"/>
        </w:rPr>
        <w:t>furniture</w:t>
      </w:r>
      <w:r w:rsidRPr="00663316">
        <w:rPr>
          <w:rFonts w:ascii="Arial" w:eastAsia="Times New Roman" w:hAnsi="Arial" w:cs="Arial"/>
          <w:sz w:val="24"/>
          <w:szCs w:val="24"/>
        </w:rPr>
        <w:t xml:space="preserve"> during the licence period for use by emergency services.</w:t>
      </w:r>
    </w:p>
    <w:p w14:paraId="3B1D407D" w14:textId="77777777" w:rsidR="00E161F6" w:rsidRPr="00663316" w:rsidRDefault="00E161F6" w:rsidP="00663316">
      <w:pPr>
        <w:spacing w:before="20" w:after="0" w:line="240" w:lineRule="auto"/>
        <w:rPr>
          <w:rFonts w:ascii="Arial" w:eastAsia="Times New Roman" w:hAnsi="Arial" w:cs="Arial"/>
          <w:sz w:val="24"/>
          <w:szCs w:val="24"/>
        </w:rPr>
      </w:pPr>
    </w:p>
    <w:p w14:paraId="6C3FD7B8" w14:textId="77777777" w:rsidR="00E161F6" w:rsidRPr="00663316" w:rsidRDefault="00E161F6" w:rsidP="00663316">
      <w:pPr>
        <w:numPr>
          <w:ilvl w:val="0"/>
          <w:numId w:val="1"/>
        </w:numPr>
        <w:spacing w:before="20" w:after="0" w:line="240" w:lineRule="auto"/>
        <w:rPr>
          <w:rFonts w:ascii="Arial" w:eastAsia="Times New Roman" w:hAnsi="Arial" w:cs="Arial"/>
          <w:sz w:val="24"/>
          <w:szCs w:val="24"/>
        </w:rPr>
      </w:pPr>
      <w:r w:rsidRPr="00663316">
        <w:rPr>
          <w:rFonts w:ascii="Arial" w:eastAsia="Times New Roman" w:hAnsi="Arial" w:cs="Arial"/>
          <w:sz w:val="24"/>
          <w:szCs w:val="24"/>
        </w:rPr>
        <w:t xml:space="preserve">The licence holder must remove the </w:t>
      </w:r>
      <w:r w:rsidR="0060496C" w:rsidRPr="00663316">
        <w:rPr>
          <w:rFonts w:ascii="Arial" w:eastAsia="Times New Roman" w:hAnsi="Arial" w:cs="Arial"/>
          <w:sz w:val="24"/>
          <w:szCs w:val="24"/>
        </w:rPr>
        <w:t>furniture</w:t>
      </w:r>
      <w:r w:rsidRPr="00663316">
        <w:rPr>
          <w:rFonts w:ascii="Arial" w:eastAsia="Times New Roman" w:hAnsi="Arial" w:cs="Arial"/>
          <w:sz w:val="24"/>
          <w:szCs w:val="24"/>
        </w:rPr>
        <w:t xml:space="preserve"> immediately at the end of the licence period or on revocation of the licence.</w:t>
      </w:r>
    </w:p>
    <w:p w14:paraId="6843A5A7" w14:textId="77777777" w:rsidR="00E161F6" w:rsidRPr="00663316" w:rsidRDefault="00E161F6" w:rsidP="00663316">
      <w:pPr>
        <w:spacing w:before="20" w:after="0" w:line="240" w:lineRule="auto"/>
        <w:rPr>
          <w:rFonts w:ascii="Arial" w:eastAsia="Times New Roman" w:hAnsi="Arial" w:cs="Arial"/>
          <w:sz w:val="24"/>
          <w:szCs w:val="24"/>
        </w:rPr>
      </w:pPr>
    </w:p>
    <w:p w14:paraId="0636E298" w14:textId="77777777" w:rsidR="00E161F6" w:rsidRPr="00663316" w:rsidRDefault="00E161F6" w:rsidP="00663316">
      <w:pPr>
        <w:numPr>
          <w:ilvl w:val="0"/>
          <w:numId w:val="1"/>
        </w:numPr>
        <w:spacing w:before="20" w:after="0" w:line="240" w:lineRule="auto"/>
        <w:rPr>
          <w:rFonts w:ascii="Arial" w:eastAsia="Times New Roman" w:hAnsi="Arial" w:cs="Arial"/>
          <w:sz w:val="24"/>
          <w:szCs w:val="24"/>
        </w:rPr>
      </w:pPr>
      <w:r w:rsidRPr="00663316">
        <w:rPr>
          <w:rFonts w:ascii="Arial" w:eastAsia="Times New Roman" w:hAnsi="Arial" w:cs="Arial"/>
          <w:sz w:val="24"/>
          <w:szCs w:val="24"/>
        </w:rPr>
        <w:t>The licence holder must reinstate the highway in the event of a breach of the licence.</w:t>
      </w:r>
    </w:p>
    <w:p w14:paraId="029F9C6B" w14:textId="77777777" w:rsidR="00E161F6" w:rsidRPr="00663316" w:rsidRDefault="00E161F6" w:rsidP="00663316">
      <w:pPr>
        <w:spacing w:before="20" w:after="0" w:line="240" w:lineRule="auto"/>
        <w:rPr>
          <w:rFonts w:ascii="Arial" w:eastAsia="Times New Roman" w:hAnsi="Arial" w:cs="Arial"/>
          <w:sz w:val="24"/>
          <w:szCs w:val="24"/>
        </w:rPr>
      </w:pPr>
    </w:p>
    <w:p w14:paraId="40405504" w14:textId="77777777" w:rsidR="00E161F6" w:rsidRPr="00663316" w:rsidRDefault="00E161F6" w:rsidP="00663316">
      <w:pPr>
        <w:numPr>
          <w:ilvl w:val="0"/>
          <w:numId w:val="1"/>
        </w:numPr>
        <w:spacing w:before="20" w:after="0" w:line="240" w:lineRule="auto"/>
        <w:rPr>
          <w:rFonts w:ascii="Arial" w:eastAsia="Times New Roman" w:hAnsi="Arial" w:cs="Arial"/>
          <w:sz w:val="24"/>
          <w:szCs w:val="24"/>
        </w:rPr>
      </w:pPr>
      <w:r w:rsidRPr="00663316">
        <w:rPr>
          <w:rFonts w:ascii="Arial" w:eastAsia="Times New Roman" w:hAnsi="Arial" w:cs="Arial"/>
          <w:sz w:val="24"/>
          <w:szCs w:val="24"/>
        </w:rPr>
        <w:t>The licence holder must reimburse East Hampshire District Council if, as a result of a breach of the licence, it is required to carry out any reinstatement works itself.</w:t>
      </w:r>
    </w:p>
    <w:p w14:paraId="7F0A515E" w14:textId="77777777" w:rsidR="00E161F6" w:rsidRPr="00663316" w:rsidRDefault="00E161F6" w:rsidP="00663316">
      <w:pPr>
        <w:spacing w:before="20" w:after="0" w:line="240" w:lineRule="auto"/>
        <w:rPr>
          <w:rFonts w:ascii="Arial" w:eastAsia="Times New Roman" w:hAnsi="Arial" w:cs="Arial"/>
          <w:sz w:val="24"/>
          <w:szCs w:val="24"/>
        </w:rPr>
      </w:pPr>
    </w:p>
    <w:p w14:paraId="49E08EF7" w14:textId="77777777" w:rsidR="00E161F6" w:rsidRPr="00663316" w:rsidRDefault="00E161F6" w:rsidP="00663316">
      <w:pPr>
        <w:numPr>
          <w:ilvl w:val="0"/>
          <w:numId w:val="1"/>
        </w:numPr>
        <w:spacing w:before="20" w:after="0" w:line="240" w:lineRule="auto"/>
        <w:rPr>
          <w:rFonts w:ascii="Arial" w:eastAsia="Times New Roman" w:hAnsi="Arial" w:cs="Arial"/>
          <w:sz w:val="24"/>
          <w:szCs w:val="24"/>
        </w:rPr>
      </w:pPr>
      <w:r w:rsidRPr="00663316">
        <w:rPr>
          <w:rFonts w:ascii="Arial" w:eastAsia="Times New Roman" w:hAnsi="Arial" w:cs="Arial"/>
          <w:sz w:val="24"/>
          <w:szCs w:val="24"/>
        </w:rPr>
        <w:t xml:space="preserve">The licence holder must keep the area within the marked boundary of the </w:t>
      </w:r>
      <w:r w:rsidR="0060496C" w:rsidRPr="00663316">
        <w:rPr>
          <w:rFonts w:ascii="Arial" w:eastAsia="Times New Roman" w:hAnsi="Arial" w:cs="Arial"/>
          <w:sz w:val="24"/>
          <w:szCs w:val="24"/>
        </w:rPr>
        <w:t>pavement licence,</w:t>
      </w:r>
      <w:r w:rsidRPr="00663316">
        <w:rPr>
          <w:rFonts w:ascii="Arial" w:eastAsia="Times New Roman" w:hAnsi="Arial" w:cs="Arial"/>
          <w:sz w:val="24"/>
          <w:szCs w:val="24"/>
        </w:rPr>
        <w:t xml:space="preserve"> free of litter and rubbish, including staining from food and drink spillages.</w:t>
      </w:r>
    </w:p>
    <w:p w14:paraId="46D97179" w14:textId="77777777" w:rsidR="00E161F6" w:rsidRPr="00663316" w:rsidRDefault="00E161F6" w:rsidP="00663316">
      <w:pPr>
        <w:spacing w:before="20" w:after="0" w:line="240" w:lineRule="auto"/>
        <w:rPr>
          <w:rFonts w:ascii="Arial" w:eastAsia="Times New Roman" w:hAnsi="Arial" w:cs="Arial"/>
          <w:sz w:val="24"/>
          <w:szCs w:val="24"/>
        </w:rPr>
      </w:pPr>
    </w:p>
    <w:p w14:paraId="1EE2FD56" w14:textId="77777777" w:rsidR="00E161F6" w:rsidRPr="00663316" w:rsidRDefault="00E161F6" w:rsidP="00663316">
      <w:pPr>
        <w:numPr>
          <w:ilvl w:val="0"/>
          <w:numId w:val="1"/>
        </w:numPr>
        <w:spacing w:before="20" w:after="0" w:line="240" w:lineRule="auto"/>
        <w:rPr>
          <w:rFonts w:ascii="Arial" w:eastAsia="Times New Roman" w:hAnsi="Arial" w:cs="Arial"/>
          <w:sz w:val="24"/>
          <w:szCs w:val="24"/>
        </w:rPr>
      </w:pPr>
      <w:r w:rsidRPr="00663316">
        <w:rPr>
          <w:rFonts w:ascii="Arial" w:eastAsia="Times New Roman" w:hAnsi="Arial" w:cs="Arial"/>
          <w:sz w:val="24"/>
          <w:szCs w:val="24"/>
        </w:rPr>
        <w:t xml:space="preserve">The licensed area must be washed down thoroughly, at the end of every day, using a method </w:t>
      </w:r>
      <w:proofErr w:type="gramStart"/>
      <w:r w:rsidRPr="00663316">
        <w:rPr>
          <w:rFonts w:ascii="Arial" w:eastAsia="Times New Roman" w:hAnsi="Arial" w:cs="Arial"/>
          <w:sz w:val="24"/>
          <w:szCs w:val="24"/>
        </w:rPr>
        <w:t>sufficient</w:t>
      </w:r>
      <w:proofErr w:type="gramEnd"/>
      <w:r w:rsidRPr="00663316">
        <w:rPr>
          <w:rFonts w:ascii="Arial" w:eastAsia="Times New Roman" w:hAnsi="Arial" w:cs="Arial"/>
          <w:sz w:val="24"/>
          <w:szCs w:val="24"/>
        </w:rPr>
        <w:t xml:space="preserve"> to remove food debris, grease and other spillages that may occur.</w:t>
      </w:r>
    </w:p>
    <w:p w14:paraId="051D7F92" w14:textId="77777777" w:rsidR="00E161F6" w:rsidRPr="00663316" w:rsidRDefault="00E161F6" w:rsidP="00663316">
      <w:pPr>
        <w:spacing w:before="20" w:after="0" w:line="240" w:lineRule="auto"/>
        <w:rPr>
          <w:rFonts w:ascii="Arial" w:eastAsia="Times New Roman" w:hAnsi="Arial" w:cs="Arial"/>
          <w:sz w:val="24"/>
          <w:szCs w:val="24"/>
        </w:rPr>
      </w:pPr>
    </w:p>
    <w:p w14:paraId="57B3C7C6" w14:textId="3D6872F5" w:rsidR="00E161F6" w:rsidRPr="00663316" w:rsidRDefault="00E161F6" w:rsidP="00663316">
      <w:pPr>
        <w:numPr>
          <w:ilvl w:val="0"/>
          <w:numId w:val="1"/>
        </w:numPr>
        <w:spacing w:before="20" w:after="0" w:line="240" w:lineRule="auto"/>
        <w:rPr>
          <w:rFonts w:ascii="Arial" w:eastAsia="Times New Roman" w:hAnsi="Arial" w:cs="Arial"/>
          <w:sz w:val="24"/>
          <w:szCs w:val="24"/>
        </w:rPr>
      </w:pPr>
      <w:r w:rsidRPr="00663316">
        <w:rPr>
          <w:rFonts w:ascii="Arial" w:eastAsia="Times New Roman" w:hAnsi="Arial" w:cs="Arial"/>
          <w:sz w:val="24"/>
          <w:szCs w:val="24"/>
        </w:rPr>
        <w:t>The licence holder must regularly check for and remove litter and rubbish on pedestrian walkways, caused by persons using the</w:t>
      </w:r>
      <w:r w:rsidR="0060496C" w:rsidRPr="00663316">
        <w:rPr>
          <w:rFonts w:ascii="Arial" w:eastAsia="Times New Roman" w:hAnsi="Arial" w:cs="Arial"/>
          <w:sz w:val="24"/>
          <w:szCs w:val="24"/>
        </w:rPr>
        <w:t xml:space="preserve"> furniture in this licence</w:t>
      </w:r>
      <w:r w:rsidRPr="00663316">
        <w:rPr>
          <w:rFonts w:ascii="Arial" w:eastAsia="Times New Roman" w:hAnsi="Arial" w:cs="Arial"/>
          <w:sz w:val="24"/>
          <w:szCs w:val="24"/>
        </w:rPr>
        <w:t xml:space="preserve">, for </w:t>
      </w:r>
      <w:r w:rsidR="00AE61BF" w:rsidRPr="00663316">
        <w:rPr>
          <w:rFonts w:ascii="Arial" w:eastAsia="Times New Roman" w:hAnsi="Arial" w:cs="Arial"/>
          <w:sz w:val="24"/>
          <w:szCs w:val="24"/>
        </w:rPr>
        <w:t>up</w:t>
      </w:r>
      <w:r w:rsidRPr="00663316">
        <w:rPr>
          <w:rFonts w:ascii="Arial" w:eastAsia="Times New Roman" w:hAnsi="Arial" w:cs="Arial"/>
          <w:sz w:val="24"/>
          <w:szCs w:val="24"/>
        </w:rPr>
        <w:t xml:space="preserve"> to 10 metres from the boundary</w:t>
      </w:r>
      <w:r w:rsidR="0060496C" w:rsidRPr="00663316">
        <w:rPr>
          <w:rFonts w:ascii="Arial" w:eastAsia="Times New Roman" w:hAnsi="Arial" w:cs="Arial"/>
          <w:sz w:val="24"/>
          <w:szCs w:val="24"/>
        </w:rPr>
        <w:t xml:space="preserve"> of the licensed area.</w:t>
      </w:r>
    </w:p>
    <w:p w14:paraId="2703D890" w14:textId="77777777" w:rsidR="00E161F6" w:rsidRPr="00663316" w:rsidRDefault="00E161F6" w:rsidP="00663316">
      <w:pPr>
        <w:spacing w:before="20" w:after="0" w:line="240" w:lineRule="auto"/>
        <w:rPr>
          <w:rFonts w:ascii="Arial" w:eastAsia="Times New Roman" w:hAnsi="Arial" w:cs="Arial"/>
          <w:sz w:val="24"/>
          <w:szCs w:val="24"/>
        </w:rPr>
      </w:pPr>
    </w:p>
    <w:p w14:paraId="5997D9CA" w14:textId="77777777" w:rsidR="00E161F6" w:rsidRPr="00663316" w:rsidRDefault="00E161F6" w:rsidP="00663316">
      <w:pPr>
        <w:numPr>
          <w:ilvl w:val="0"/>
          <w:numId w:val="1"/>
        </w:numPr>
        <w:spacing w:before="20" w:after="0" w:line="240" w:lineRule="auto"/>
        <w:rPr>
          <w:rFonts w:ascii="Arial" w:eastAsia="Times New Roman" w:hAnsi="Arial" w:cs="Arial"/>
          <w:sz w:val="24"/>
          <w:szCs w:val="24"/>
        </w:rPr>
      </w:pPr>
      <w:r w:rsidRPr="00663316">
        <w:rPr>
          <w:rFonts w:ascii="Arial" w:eastAsia="Times New Roman" w:hAnsi="Arial" w:cs="Arial"/>
          <w:sz w:val="24"/>
          <w:szCs w:val="24"/>
        </w:rPr>
        <w:t xml:space="preserve">The Licensee of a premises not licensed under the Licensing Act 2003 or any modification or re-enactment thereof, must not allow the consumption of alcoholic liquor within the </w:t>
      </w:r>
      <w:r w:rsidR="0060496C" w:rsidRPr="00663316">
        <w:rPr>
          <w:rFonts w:ascii="Arial" w:eastAsia="Times New Roman" w:hAnsi="Arial" w:cs="Arial"/>
          <w:sz w:val="24"/>
          <w:szCs w:val="24"/>
        </w:rPr>
        <w:t>area licensed</w:t>
      </w:r>
      <w:r w:rsidRPr="00663316">
        <w:rPr>
          <w:rFonts w:ascii="Arial" w:eastAsia="Times New Roman" w:hAnsi="Arial" w:cs="Arial"/>
          <w:sz w:val="24"/>
          <w:szCs w:val="24"/>
        </w:rPr>
        <w:t>.</w:t>
      </w:r>
    </w:p>
    <w:p w14:paraId="39B9CC89" w14:textId="77777777" w:rsidR="00E161F6" w:rsidRPr="00663316" w:rsidRDefault="00E161F6" w:rsidP="00663316">
      <w:pPr>
        <w:spacing w:before="20" w:after="0" w:line="240" w:lineRule="auto"/>
        <w:rPr>
          <w:rFonts w:ascii="Arial" w:eastAsia="Times New Roman" w:hAnsi="Arial" w:cs="Arial"/>
          <w:sz w:val="24"/>
          <w:szCs w:val="24"/>
        </w:rPr>
      </w:pPr>
    </w:p>
    <w:p w14:paraId="27E880E8" w14:textId="77777777" w:rsidR="00A40556" w:rsidRPr="00663316" w:rsidRDefault="00E161F6" w:rsidP="00663316">
      <w:pPr>
        <w:numPr>
          <w:ilvl w:val="0"/>
          <w:numId w:val="1"/>
        </w:numPr>
        <w:spacing w:before="20" w:after="0" w:line="240" w:lineRule="auto"/>
        <w:rPr>
          <w:rFonts w:ascii="Arial" w:eastAsia="Times New Roman" w:hAnsi="Arial" w:cs="Arial"/>
          <w:sz w:val="24"/>
          <w:szCs w:val="24"/>
        </w:rPr>
      </w:pPr>
      <w:r w:rsidRPr="00663316">
        <w:rPr>
          <w:rFonts w:ascii="Arial" w:eastAsia="Times New Roman" w:hAnsi="Arial" w:cs="Arial"/>
          <w:sz w:val="24"/>
          <w:szCs w:val="24"/>
        </w:rPr>
        <w:t xml:space="preserve">During the hours of darkness lighting will be provided to ensure safe use of the </w:t>
      </w:r>
      <w:r w:rsidR="00162636" w:rsidRPr="00663316">
        <w:rPr>
          <w:rFonts w:ascii="Arial" w:eastAsia="Times New Roman" w:hAnsi="Arial" w:cs="Arial"/>
          <w:sz w:val="24"/>
          <w:szCs w:val="24"/>
        </w:rPr>
        <w:t>furniture</w:t>
      </w:r>
      <w:r w:rsidRPr="00663316">
        <w:rPr>
          <w:rFonts w:ascii="Arial" w:eastAsia="Times New Roman" w:hAnsi="Arial" w:cs="Arial"/>
          <w:sz w:val="24"/>
          <w:szCs w:val="24"/>
        </w:rPr>
        <w:t>.</w:t>
      </w:r>
    </w:p>
    <w:p w14:paraId="1DA615A8" w14:textId="77777777" w:rsidR="00A40556" w:rsidRPr="00663316" w:rsidRDefault="00A40556" w:rsidP="00663316">
      <w:pPr>
        <w:spacing w:before="20" w:after="0" w:line="240" w:lineRule="auto"/>
        <w:ind w:left="720"/>
        <w:rPr>
          <w:rFonts w:ascii="Arial" w:eastAsia="Times New Roman" w:hAnsi="Arial" w:cs="Arial"/>
          <w:sz w:val="24"/>
          <w:szCs w:val="24"/>
        </w:rPr>
      </w:pPr>
    </w:p>
    <w:p w14:paraId="07998B8D" w14:textId="3EEA0732" w:rsidR="00A40556" w:rsidRPr="00663316" w:rsidRDefault="00A40556" w:rsidP="00663316">
      <w:pPr>
        <w:pStyle w:val="ListParagraph"/>
        <w:numPr>
          <w:ilvl w:val="0"/>
          <w:numId w:val="1"/>
        </w:numPr>
        <w:spacing w:before="20" w:after="0" w:line="240" w:lineRule="auto"/>
        <w:jc w:val="both"/>
        <w:rPr>
          <w:rFonts w:ascii="Arial" w:eastAsia="Times New Roman" w:hAnsi="Arial" w:cs="Arial"/>
          <w:color w:val="222222"/>
          <w:sz w:val="24"/>
          <w:szCs w:val="24"/>
          <w:lang w:eastAsia="en-GB"/>
        </w:rPr>
      </w:pPr>
      <w:r w:rsidRPr="00663316">
        <w:rPr>
          <w:rFonts w:ascii="Arial" w:eastAsia="Times New Roman" w:hAnsi="Arial" w:cs="Arial"/>
          <w:color w:val="222222"/>
          <w:sz w:val="24"/>
          <w:szCs w:val="24"/>
          <w:lang w:eastAsia="en-GB"/>
        </w:rPr>
        <w:t>The licence must be displayed on the premises with a plan of the agreed layout of the pavement licence.</w:t>
      </w:r>
    </w:p>
    <w:p w14:paraId="5E6B1803" w14:textId="77777777" w:rsidR="00603339" w:rsidRPr="00663316" w:rsidRDefault="00603339" w:rsidP="00663316">
      <w:pPr>
        <w:pStyle w:val="ListParagraph"/>
        <w:spacing w:before="20"/>
        <w:rPr>
          <w:rFonts w:ascii="Arial" w:eastAsia="Times New Roman" w:hAnsi="Arial" w:cs="Arial"/>
          <w:color w:val="222222"/>
          <w:sz w:val="24"/>
          <w:szCs w:val="24"/>
          <w:lang w:eastAsia="en-GB"/>
        </w:rPr>
      </w:pPr>
    </w:p>
    <w:p w14:paraId="3322F057" w14:textId="6B0F0362" w:rsidR="00603339" w:rsidRPr="00663316" w:rsidRDefault="00603339" w:rsidP="00663316">
      <w:pPr>
        <w:pStyle w:val="ListParagraph"/>
        <w:numPr>
          <w:ilvl w:val="0"/>
          <w:numId w:val="1"/>
        </w:numPr>
        <w:spacing w:before="20" w:after="0" w:line="240" w:lineRule="auto"/>
        <w:jc w:val="both"/>
        <w:rPr>
          <w:rFonts w:ascii="Arial" w:eastAsia="Times New Roman" w:hAnsi="Arial" w:cs="Arial"/>
          <w:color w:val="222222"/>
          <w:sz w:val="24"/>
          <w:szCs w:val="24"/>
          <w:lang w:eastAsia="en-GB"/>
        </w:rPr>
      </w:pPr>
      <w:r w:rsidRPr="00663316">
        <w:rPr>
          <w:rFonts w:ascii="Arial" w:eastAsia="Times New Roman" w:hAnsi="Arial" w:cs="Arial"/>
          <w:color w:val="222222"/>
          <w:sz w:val="24"/>
          <w:szCs w:val="24"/>
          <w:lang w:eastAsia="en-GB"/>
        </w:rPr>
        <w:t xml:space="preserve">The Licensee must comply with </w:t>
      </w:r>
      <w:r w:rsidR="00EB2A97" w:rsidRPr="00663316">
        <w:rPr>
          <w:rFonts w:ascii="Arial" w:eastAsia="Times New Roman" w:hAnsi="Arial" w:cs="Arial"/>
          <w:color w:val="222222"/>
          <w:sz w:val="24"/>
          <w:szCs w:val="24"/>
          <w:lang w:eastAsia="en-GB"/>
        </w:rPr>
        <w:t>the Government Guidance relating to COVID-19.</w:t>
      </w:r>
    </w:p>
    <w:p w14:paraId="3F803F7F" w14:textId="77777777" w:rsidR="00EB2A97" w:rsidRPr="00663316" w:rsidRDefault="00EB2A97" w:rsidP="00663316">
      <w:pPr>
        <w:pStyle w:val="ListParagraph"/>
        <w:spacing w:before="20"/>
        <w:rPr>
          <w:rFonts w:ascii="Arial" w:eastAsia="Times New Roman" w:hAnsi="Arial" w:cs="Arial"/>
          <w:color w:val="222222"/>
          <w:sz w:val="24"/>
          <w:szCs w:val="24"/>
          <w:lang w:eastAsia="en-GB"/>
        </w:rPr>
      </w:pPr>
    </w:p>
    <w:p w14:paraId="0A42CB5C" w14:textId="61FCC02F" w:rsidR="00F40990" w:rsidRPr="00663316" w:rsidRDefault="00EB2A97" w:rsidP="00663316">
      <w:pPr>
        <w:pStyle w:val="ListParagraph"/>
        <w:numPr>
          <w:ilvl w:val="0"/>
          <w:numId w:val="1"/>
        </w:numPr>
        <w:spacing w:before="20" w:after="0" w:line="240" w:lineRule="auto"/>
        <w:jc w:val="both"/>
        <w:rPr>
          <w:rFonts w:ascii="Arial" w:eastAsia="Times New Roman" w:hAnsi="Arial" w:cs="Arial"/>
          <w:color w:val="000000"/>
          <w:sz w:val="24"/>
          <w:szCs w:val="24"/>
          <w:lang w:eastAsia="en-GB"/>
        </w:rPr>
      </w:pPr>
      <w:r w:rsidRPr="00663316">
        <w:rPr>
          <w:rFonts w:ascii="Arial" w:eastAsia="Times New Roman" w:hAnsi="Arial" w:cs="Arial"/>
          <w:color w:val="222222"/>
          <w:sz w:val="24"/>
          <w:szCs w:val="24"/>
          <w:lang w:eastAsia="en-GB"/>
        </w:rPr>
        <w:t xml:space="preserve">The Licensee must provide designated smoking and non-smoking areas </w:t>
      </w:r>
    </w:p>
    <w:p w14:paraId="6C231B7D" w14:textId="7F3B41E3" w:rsidR="00F40990" w:rsidRPr="00663316" w:rsidRDefault="00F40990" w:rsidP="00663316">
      <w:pPr>
        <w:pStyle w:val="ListParagraph"/>
        <w:spacing w:before="20"/>
        <w:rPr>
          <w:rFonts w:ascii="Arial" w:eastAsia="Times New Roman" w:hAnsi="Arial" w:cs="Arial"/>
          <w:color w:val="000000"/>
          <w:sz w:val="24"/>
          <w:szCs w:val="24"/>
          <w:lang w:eastAsia="en-GB"/>
        </w:rPr>
      </w:pPr>
      <w:r w:rsidRPr="00663316">
        <w:rPr>
          <w:rFonts w:ascii="Arial" w:eastAsia="Times New Roman" w:hAnsi="Arial" w:cs="Arial"/>
          <w:color w:val="000000"/>
          <w:sz w:val="24"/>
          <w:szCs w:val="24"/>
          <w:lang w:eastAsia="en-GB"/>
        </w:rPr>
        <w:t>with ‘no smoking’ signage displayed in designated ‘smoke-free’ zones in accordance with Smoke-free (signs) regulations 2012.</w:t>
      </w:r>
    </w:p>
    <w:p w14:paraId="1F5BA305" w14:textId="77777777" w:rsidR="00F40990" w:rsidRPr="00663316" w:rsidRDefault="00F40990" w:rsidP="00663316">
      <w:pPr>
        <w:pStyle w:val="ListParagraph"/>
        <w:spacing w:before="20"/>
        <w:rPr>
          <w:rFonts w:ascii="Arial" w:eastAsia="Times New Roman" w:hAnsi="Arial" w:cs="Arial"/>
          <w:color w:val="222222"/>
          <w:sz w:val="24"/>
          <w:szCs w:val="24"/>
          <w:lang w:eastAsia="en-GB"/>
        </w:rPr>
      </w:pPr>
    </w:p>
    <w:p w14:paraId="52D40528" w14:textId="7F98DFCD" w:rsidR="00663316" w:rsidRPr="00663316" w:rsidRDefault="00F40990" w:rsidP="00663316">
      <w:pPr>
        <w:pStyle w:val="ListParagraph"/>
        <w:numPr>
          <w:ilvl w:val="0"/>
          <w:numId w:val="1"/>
        </w:numPr>
        <w:spacing w:before="20" w:after="0" w:line="240" w:lineRule="auto"/>
        <w:jc w:val="both"/>
        <w:rPr>
          <w:rFonts w:ascii="Arial" w:eastAsia="Times New Roman" w:hAnsi="Arial" w:cs="Arial"/>
          <w:color w:val="222222"/>
          <w:sz w:val="24"/>
          <w:szCs w:val="24"/>
          <w:lang w:eastAsia="en-GB"/>
        </w:rPr>
      </w:pPr>
      <w:r w:rsidRPr="00663316">
        <w:rPr>
          <w:rFonts w:ascii="Arial" w:eastAsia="Times New Roman" w:hAnsi="Arial" w:cs="Arial"/>
          <w:color w:val="000000"/>
          <w:sz w:val="24"/>
          <w:szCs w:val="24"/>
          <w:lang w:eastAsia="en-GB"/>
        </w:rPr>
        <w:t>No ash trays or similar receptacles to be provided or permitted to be left on furniture where smoke-free seating is identified</w:t>
      </w:r>
      <w:r w:rsidR="00663316">
        <w:rPr>
          <w:rFonts w:ascii="Arial" w:eastAsia="Times New Roman" w:hAnsi="Arial" w:cs="Arial"/>
          <w:color w:val="000000"/>
          <w:sz w:val="24"/>
          <w:szCs w:val="24"/>
          <w:lang w:eastAsia="en-GB"/>
        </w:rPr>
        <w:t>.</w:t>
      </w:r>
    </w:p>
    <w:p w14:paraId="26CEB59C" w14:textId="77777777" w:rsidR="00663316" w:rsidRPr="00663316" w:rsidRDefault="00663316" w:rsidP="00663316">
      <w:pPr>
        <w:pStyle w:val="ListParagraph"/>
        <w:spacing w:before="20" w:after="0" w:line="240" w:lineRule="auto"/>
        <w:ind w:left="502"/>
        <w:jc w:val="both"/>
        <w:rPr>
          <w:rFonts w:ascii="Arial" w:eastAsia="Times New Roman" w:hAnsi="Arial" w:cs="Arial"/>
          <w:color w:val="222222"/>
          <w:sz w:val="24"/>
          <w:szCs w:val="24"/>
          <w:lang w:eastAsia="en-GB"/>
        </w:rPr>
      </w:pPr>
    </w:p>
    <w:p w14:paraId="2B345E98" w14:textId="64DA6B3A" w:rsidR="00663316" w:rsidRDefault="00F40990" w:rsidP="00663316">
      <w:pPr>
        <w:numPr>
          <w:ilvl w:val="0"/>
          <w:numId w:val="1"/>
        </w:numPr>
        <w:spacing w:before="20" w:after="100" w:afterAutospacing="1" w:line="240" w:lineRule="auto"/>
        <w:rPr>
          <w:rFonts w:ascii="Arial" w:eastAsia="Times New Roman" w:hAnsi="Arial" w:cs="Arial"/>
          <w:color w:val="000000"/>
          <w:sz w:val="24"/>
          <w:szCs w:val="24"/>
          <w:lang w:eastAsia="en-GB"/>
        </w:rPr>
      </w:pPr>
      <w:r w:rsidRPr="00663316">
        <w:rPr>
          <w:rFonts w:ascii="Arial" w:eastAsia="Times New Roman" w:hAnsi="Arial" w:cs="Arial"/>
          <w:color w:val="000000"/>
          <w:sz w:val="24"/>
          <w:szCs w:val="24"/>
          <w:lang w:eastAsia="en-GB"/>
        </w:rPr>
        <w:t>Licence holders should provide a minimum 2M distance between non-smoking and smoking areas, wherever possible.</w:t>
      </w:r>
    </w:p>
    <w:p w14:paraId="2A507227" w14:textId="77777777" w:rsidR="00663316" w:rsidRPr="00663316" w:rsidRDefault="00663316" w:rsidP="00663316">
      <w:pPr>
        <w:spacing w:before="20" w:after="100" w:afterAutospacing="1" w:line="240" w:lineRule="auto"/>
        <w:rPr>
          <w:rFonts w:ascii="Arial" w:eastAsia="Times New Roman" w:hAnsi="Arial" w:cs="Arial"/>
          <w:color w:val="000000"/>
          <w:sz w:val="24"/>
          <w:szCs w:val="24"/>
          <w:lang w:eastAsia="en-GB"/>
        </w:rPr>
      </w:pPr>
      <w:bookmarkStart w:id="0" w:name="_GoBack"/>
      <w:bookmarkEnd w:id="0"/>
    </w:p>
    <w:p w14:paraId="0F7757E6" w14:textId="2BF8A05F" w:rsidR="00E161F6" w:rsidRPr="00663316" w:rsidRDefault="00F40990" w:rsidP="00D123FF">
      <w:pPr>
        <w:numPr>
          <w:ilvl w:val="0"/>
          <w:numId w:val="1"/>
        </w:numPr>
        <w:spacing w:before="20" w:after="0" w:afterAutospacing="1" w:line="240" w:lineRule="auto"/>
        <w:jc w:val="both"/>
        <w:rPr>
          <w:rFonts w:ascii="Arial" w:hAnsi="Arial" w:cs="Arial"/>
          <w:b/>
          <w:sz w:val="24"/>
          <w:szCs w:val="24"/>
        </w:rPr>
      </w:pPr>
      <w:r w:rsidRPr="00663316">
        <w:rPr>
          <w:rFonts w:ascii="Arial" w:hAnsi="Arial" w:cs="Arial"/>
          <w:sz w:val="24"/>
          <w:szCs w:val="24"/>
        </w:rPr>
        <w:t>Where licences give consent to trade in the town centres, they may not be able to do so on market days if the licensed area includes an area upon which a market is held.</w:t>
      </w:r>
      <w:r w:rsidR="00663316" w:rsidRPr="00663316">
        <w:rPr>
          <w:rFonts w:ascii="Arial" w:hAnsi="Arial" w:cs="Arial"/>
          <w:sz w:val="24"/>
          <w:szCs w:val="24"/>
        </w:rPr>
        <w:t xml:space="preserve">   </w:t>
      </w:r>
      <w:r w:rsidR="00663316">
        <w:rPr>
          <w:rFonts w:ascii="Arial" w:hAnsi="Arial" w:cs="Arial"/>
          <w:sz w:val="24"/>
          <w:szCs w:val="24"/>
        </w:rPr>
        <w:t xml:space="preserve"> </w:t>
      </w:r>
    </w:p>
    <w:sectPr w:rsidR="00E161F6" w:rsidRPr="00663316">
      <w:headerReference w:type="default" r:id="rId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0C00957" w14:textId="77777777" w:rsidR="00663316" w:rsidRDefault="00663316" w:rsidP="00663316">
      <w:pPr>
        <w:spacing w:after="0" w:line="240" w:lineRule="auto"/>
      </w:pPr>
      <w:r>
        <w:separator/>
      </w:r>
    </w:p>
  </w:endnote>
  <w:endnote w:type="continuationSeparator" w:id="0">
    <w:p w14:paraId="3A74D381" w14:textId="77777777" w:rsidR="00663316" w:rsidRDefault="00663316" w:rsidP="0066331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1702AB4" w14:textId="77777777" w:rsidR="00663316" w:rsidRDefault="00663316" w:rsidP="00663316">
      <w:pPr>
        <w:spacing w:after="0" w:line="240" w:lineRule="auto"/>
      </w:pPr>
      <w:r>
        <w:separator/>
      </w:r>
    </w:p>
  </w:footnote>
  <w:footnote w:type="continuationSeparator" w:id="0">
    <w:p w14:paraId="0CF1ABF3" w14:textId="77777777" w:rsidR="00663316" w:rsidRDefault="00663316" w:rsidP="0066331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805FA4" w14:textId="25A7C64A" w:rsidR="00663316" w:rsidRDefault="00663316" w:rsidP="00663316">
    <w:pPr>
      <w:pStyle w:val="Header"/>
      <w:jc w:val="center"/>
      <w:rPr>
        <w:rFonts w:ascii="Arial" w:hAnsi="Arial" w:cs="Arial"/>
        <w:b/>
        <w:bCs/>
        <w:sz w:val="24"/>
        <w:szCs w:val="24"/>
      </w:rPr>
    </w:pPr>
    <w:r>
      <w:rPr>
        <w:rFonts w:ascii="Arial" w:hAnsi="Arial" w:cs="Arial"/>
        <w:b/>
        <w:bCs/>
        <w:sz w:val="24"/>
        <w:szCs w:val="24"/>
      </w:rPr>
      <w:t>BUSINESS AND PLANNING ACT 2020</w:t>
    </w:r>
  </w:p>
  <w:p w14:paraId="306ECAA4" w14:textId="3A4218ED" w:rsidR="00663316" w:rsidRPr="00663316" w:rsidRDefault="00663316" w:rsidP="00663316">
    <w:pPr>
      <w:pStyle w:val="Header"/>
      <w:jc w:val="center"/>
      <w:rPr>
        <w:rFonts w:ascii="Arial" w:hAnsi="Arial" w:cs="Arial"/>
        <w:b/>
        <w:bCs/>
        <w:sz w:val="24"/>
        <w:szCs w:val="24"/>
      </w:rPr>
    </w:pPr>
    <w:r>
      <w:rPr>
        <w:rFonts w:ascii="Arial" w:hAnsi="Arial" w:cs="Arial"/>
        <w:b/>
        <w:bCs/>
        <w:sz w:val="24"/>
        <w:szCs w:val="24"/>
      </w:rPr>
      <w:t>PAVEMENT LICENCE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C132DA"/>
    <w:multiLevelType w:val="hybridMultilevel"/>
    <w:tmpl w:val="ABFEBBAC"/>
    <w:lvl w:ilvl="0" w:tplc="E6A4CCBA">
      <w:start w:val="1"/>
      <w:numFmt w:val="bullet"/>
      <w:lvlText w:val=""/>
      <w:lvlJc w:val="left"/>
      <w:pPr>
        <w:ind w:left="720" w:hanging="360"/>
      </w:pPr>
      <w:rPr>
        <w:rFonts w:ascii="Symbol" w:eastAsiaTheme="minorHAnsi"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38A54C0B"/>
    <w:multiLevelType w:val="hybridMultilevel"/>
    <w:tmpl w:val="27D81296"/>
    <w:lvl w:ilvl="0" w:tplc="344002B4">
      <w:start w:val="1"/>
      <w:numFmt w:val="lowerLetter"/>
      <w:lvlText w:val="%1."/>
      <w:lvlJc w:val="left"/>
      <w:pPr>
        <w:tabs>
          <w:tab w:val="num" w:pos="1440"/>
        </w:tabs>
        <w:ind w:left="144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 w15:restartNumberingAfterBreak="0">
    <w:nsid w:val="45713B4F"/>
    <w:multiLevelType w:val="hybridMultilevel"/>
    <w:tmpl w:val="218A10E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67114B66"/>
    <w:multiLevelType w:val="multilevel"/>
    <w:tmpl w:val="9746D1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7A084FCE"/>
    <w:multiLevelType w:val="hybridMultilevel"/>
    <w:tmpl w:val="AA5E4898"/>
    <w:lvl w:ilvl="0" w:tplc="608424E0">
      <w:start w:val="1"/>
      <w:numFmt w:val="decimal"/>
      <w:lvlText w:val="%1."/>
      <w:lvlJc w:val="left"/>
      <w:pPr>
        <w:tabs>
          <w:tab w:val="num" w:pos="644"/>
        </w:tabs>
        <w:ind w:left="644" w:hanging="360"/>
      </w:pPr>
      <w:rPr>
        <w:rFonts w:hint="default"/>
        <w:b w:val="0"/>
        <w:bCs/>
      </w:rPr>
    </w:lvl>
    <w:lvl w:ilvl="1" w:tplc="6B7E6156">
      <w:start w:val="3"/>
      <w:numFmt w:val="lowerLetter"/>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4"/>
  </w:num>
  <w:num w:numId="2">
    <w:abstractNumId w:val="1"/>
  </w:num>
  <w:num w:numId="3">
    <w:abstractNumId w:val="0"/>
  </w:num>
  <w:num w:numId="4">
    <w:abstractNumId w:val="2"/>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2A22"/>
    <w:rsid w:val="00162636"/>
    <w:rsid w:val="004D2A22"/>
    <w:rsid w:val="00603339"/>
    <w:rsid w:val="0060496C"/>
    <w:rsid w:val="00663316"/>
    <w:rsid w:val="00A40556"/>
    <w:rsid w:val="00AE61BF"/>
    <w:rsid w:val="00E161F6"/>
    <w:rsid w:val="00E27EF1"/>
    <w:rsid w:val="00EB2A97"/>
    <w:rsid w:val="00F4099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F9D8A9"/>
  <w15:chartTrackingRefBased/>
  <w15:docId w15:val="{E482381A-4EFE-4910-97F1-5EDDE0F003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0496C"/>
    <w:pPr>
      <w:ind w:left="720"/>
      <w:contextualSpacing/>
    </w:pPr>
  </w:style>
  <w:style w:type="paragraph" w:styleId="Header">
    <w:name w:val="header"/>
    <w:basedOn w:val="Normal"/>
    <w:link w:val="HeaderChar"/>
    <w:uiPriority w:val="99"/>
    <w:unhideWhenUsed/>
    <w:rsid w:val="00663316"/>
    <w:pPr>
      <w:tabs>
        <w:tab w:val="center" w:pos="4513"/>
        <w:tab w:val="right" w:pos="9026"/>
      </w:tabs>
      <w:spacing w:after="0" w:line="240" w:lineRule="auto"/>
    </w:pPr>
  </w:style>
  <w:style w:type="character" w:customStyle="1" w:styleId="HeaderChar">
    <w:name w:val="Header Char"/>
    <w:basedOn w:val="DefaultParagraphFont"/>
    <w:link w:val="Header"/>
    <w:uiPriority w:val="99"/>
    <w:rsid w:val="00663316"/>
  </w:style>
  <w:style w:type="paragraph" w:styleId="Footer">
    <w:name w:val="footer"/>
    <w:basedOn w:val="Normal"/>
    <w:link w:val="FooterChar"/>
    <w:uiPriority w:val="99"/>
    <w:unhideWhenUsed/>
    <w:rsid w:val="00663316"/>
    <w:pPr>
      <w:tabs>
        <w:tab w:val="center" w:pos="4513"/>
        <w:tab w:val="right" w:pos="9026"/>
      </w:tabs>
      <w:spacing w:after="0" w:line="240" w:lineRule="auto"/>
    </w:pPr>
  </w:style>
  <w:style w:type="character" w:customStyle="1" w:styleId="FooterChar">
    <w:name w:val="Footer Char"/>
    <w:basedOn w:val="DefaultParagraphFont"/>
    <w:link w:val="Footer"/>
    <w:uiPriority w:val="99"/>
    <w:rsid w:val="0066331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047671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152</TotalTime>
  <Pages>2</Pages>
  <Words>589</Words>
  <Characters>3358</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Hadaway, Hayley</dc:creator>
  <cp:keywords/>
  <dc:description/>
  <cp:lastModifiedBy>Hadaway, Hayley</cp:lastModifiedBy>
  <cp:revision>5</cp:revision>
  <dcterms:created xsi:type="dcterms:W3CDTF">2020-07-09T12:54:00Z</dcterms:created>
  <dcterms:modified xsi:type="dcterms:W3CDTF">2020-08-04T09:07:00Z</dcterms:modified>
</cp:coreProperties>
</file>