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DDF5" w14:textId="77777777" w:rsidR="00F31A34" w:rsidRDefault="00F31A34" w:rsidP="00250E37">
      <w:pPr>
        <w:spacing w:after="0" w:line="240" w:lineRule="auto"/>
        <w:jc w:val="center"/>
        <w:rPr>
          <w:rFonts w:ascii="Arial" w:hAnsi="Arial" w:cs="Arial"/>
          <w:b/>
          <w:sz w:val="24"/>
        </w:rPr>
      </w:pPr>
    </w:p>
    <w:p w14:paraId="4CD8B73A" w14:textId="77777777" w:rsidR="00F31A34" w:rsidRDefault="00F31A34" w:rsidP="00250E37">
      <w:pPr>
        <w:spacing w:after="0" w:line="240" w:lineRule="auto"/>
        <w:jc w:val="center"/>
        <w:rPr>
          <w:rFonts w:ascii="Arial" w:hAnsi="Arial" w:cs="Arial"/>
          <w:b/>
          <w:sz w:val="24"/>
        </w:rPr>
      </w:pPr>
    </w:p>
    <w:p w14:paraId="30FA00E4" w14:textId="77777777" w:rsidR="00F31A34" w:rsidRDefault="00F31A34" w:rsidP="00250E37">
      <w:pPr>
        <w:spacing w:after="0" w:line="240" w:lineRule="auto"/>
        <w:jc w:val="center"/>
        <w:rPr>
          <w:rFonts w:ascii="Arial" w:hAnsi="Arial" w:cs="Arial"/>
          <w:b/>
          <w:sz w:val="24"/>
        </w:rPr>
      </w:pPr>
    </w:p>
    <w:p w14:paraId="0200F5FC" w14:textId="77777777" w:rsidR="00F31A34" w:rsidRDefault="00F31A34" w:rsidP="00250E37">
      <w:pPr>
        <w:spacing w:after="0" w:line="240" w:lineRule="auto"/>
        <w:jc w:val="center"/>
        <w:rPr>
          <w:rFonts w:ascii="Arial" w:hAnsi="Arial" w:cs="Arial"/>
          <w:b/>
          <w:sz w:val="24"/>
        </w:rPr>
      </w:pPr>
    </w:p>
    <w:p w14:paraId="79E97F23" w14:textId="2E2A449C" w:rsidR="00F31A34" w:rsidRDefault="00311E2D" w:rsidP="00250E37">
      <w:pPr>
        <w:spacing w:after="0" w:line="240" w:lineRule="auto"/>
        <w:jc w:val="center"/>
        <w:rPr>
          <w:rFonts w:ascii="Arial" w:hAnsi="Arial" w:cs="Arial"/>
          <w:b/>
          <w:sz w:val="32"/>
        </w:rPr>
      </w:pPr>
      <w:r w:rsidRPr="00311E2D">
        <w:rPr>
          <w:rFonts w:ascii="Arial" w:hAnsi="Arial" w:cs="Arial"/>
          <w:b/>
          <w:sz w:val="32"/>
        </w:rPr>
        <w:t>Havant Borough Council</w:t>
      </w:r>
    </w:p>
    <w:p w14:paraId="2696D76F" w14:textId="0466FB92" w:rsidR="00B32AFE" w:rsidRDefault="00B32AFE" w:rsidP="00250E37">
      <w:pPr>
        <w:spacing w:after="0" w:line="240" w:lineRule="auto"/>
        <w:jc w:val="center"/>
        <w:rPr>
          <w:rFonts w:ascii="Arial" w:hAnsi="Arial" w:cs="Arial"/>
          <w:b/>
          <w:sz w:val="32"/>
        </w:rPr>
      </w:pPr>
      <w:r>
        <w:rPr>
          <w:rFonts w:ascii="Arial" w:hAnsi="Arial" w:cs="Arial"/>
          <w:b/>
          <w:sz w:val="32"/>
        </w:rPr>
        <w:t xml:space="preserve">and </w:t>
      </w:r>
    </w:p>
    <w:p w14:paraId="3B3DEB5F" w14:textId="4F5CDBE9" w:rsidR="00B32AFE" w:rsidRPr="00311E2D" w:rsidRDefault="00B32AFE" w:rsidP="00250E37">
      <w:pPr>
        <w:spacing w:after="0" w:line="240" w:lineRule="auto"/>
        <w:jc w:val="center"/>
        <w:rPr>
          <w:rFonts w:ascii="Arial" w:hAnsi="Arial" w:cs="Arial"/>
          <w:b/>
          <w:sz w:val="32"/>
        </w:rPr>
      </w:pPr>
      <w:r>
        <w:rPr>
          <w:rFonts w:ascii="Arial" w:hAnsi="Arial" w:cs="Arial"/>
          <w:b/>
          <w:sz w:val="32"/>
        </w:rPr>
        <w:t>East Hampshire District Council</w:t>
      </w:r>
    </w:p>
    <w:p w14:paraId="0DBF6392" w14:textId="77777777" w:rsidR="00F31A34" w:rsidRDefault="00F31A34" w:rsidP="00250E37">
      <w:pPr>
        <w:spacing w:after="0" w:line="240" w:lineRule="auto"/>
        <w:jc w:val="center"/>
        <w:rPr>
          <w:rFonts w:ascii="Arial" w:hAnsi="Arial" w:cs="Arial"/>
          <w:b/>
          <w:sz w:val="24"/>
        </w:rPr>
      </w:pPr>
    </w:p>
    <w:p w14:paraId="025B9A34" w14:textId="77777777" w:rsidR="00F31A34" w:rsidRDefault="00F31A34" w:rsidP="00250E37">
      <w:pPr>
        <w:spacing w:after="0" w:line="240" w:lineRule="auto"/>
        <w:jc w:val="center"/>
        <w:rPr>
          <w:rFonts w:ascii="Arial" w:hAnsi="Arial" w:cs="Arial"/>
          <w:b/>
          <w:sz w:val="24"/>
        </w:rPr>
      </w:pPr>
    </w:p>
    <w:p w14:paraId="0F377F48" w14:textId="77777777" w:rsidR="00F31A34" w:rsidRDefault="00F31A34" w:rsidP="00250E37">
      <w:pPr>
        <w:spacing w:after="0" w:line="240" w:lineRule="auto"/>
        <w:jc w:val="center"/>
        <w:rPr>
          <w:rFonts w:ascii="Arial" w:hAnsi="Arial" w:cs="Arial"/>
          <w:b/>
          <w:sz w:val="24"/>
        </w:rPr>
      </w:pPr>
    </w:p>
    <w:p w14:paraId="5F1A9E16" w14:textId="77777777" w:rsidR="00F31A34" w:rsidRDefault="00F31A34" w:rsidP="00250E37">
      <w:pPr>
        <w:spacing w:after="0" w:line="240" w:lineRule="auto"/>
        <w:jc w:val="center"/>
        <w:rPr>
          <w:rFonts w:ascii="Arial" w:hAnsi="Arial" w:cs="Arial"/>
          <w:b/>
          <w:sz w:val="24"/>
        </w:rPr>
      </w:pPr>
    </w:p>
    <w:p w14:paraId="1B2F93ED" w14:textId="77777777" w:rsidR="00F31A34" w:rsidRDefault="00F31A34" w:rsidP="00250E37">
      <w:pPr>
        <w:spacing w:after="0" w:line="240" w:lineRule="auto"/>
        <w:jc w:val="center"/>
        <w:rPr>
          <w:rFonts w:ascii="Arial" w:hAnsi="Arial" w:cs="Arial"/>
          <w:b/>
          <w:sz w:val="24"/>
        </w:rPr>
      </w:pPr>
    </w:p>
    <w:p w14:paraId="0B4AAE16" w14:textId="77777777" w:rsidR="00F31A34" w:rsidRDefault="00F31A34" w:rsidP="00250E37">
      <w:pPr>
        <w:spacing w:after="0" w:line="240" w:lineRule="auto"/>
        <w:jc w:val="center"/>
        <w:rPr>
          <w:rFonts w:ascii="Arial" w:hAnsi="Arial" w:cs="Arial"/>
          <w:b/>
          <w:sz w:val="24"/>
        </w:rPr>
      </w:pPr>
    </w:p>
    <w:p w14:paraId="4B05444E" w14:textId="41B866DE" w:rsidR="00EE42CC" w:rsidRDefault="00450FCA" w:rsidP="00250E37">
      <w:pPr>
        <w:spacing w:after="0" w:line="240" w:lineRule="auto"/>
        <w:jc w:val="center"/>
        <w:rPr>
          <w:rFonts w:ascii="Arial" w:hAnsi="Arial" w:cs="Arial"/>
          <w:b/>
          <w:sz w:val="24"/>
        </w:rPr>
      </w:pPr>
      <w:r w:rsidRPr="00450FCA">
        <w:rPr>
          <w:rFonts w:ascii="Arial" w:hAnsi="Arial" w:cs="Arial"/>
          <w:b/>
          <w:sz w:val="24"/>
        </w:rPr>
        <w:t>The Electrical Safety Standards in the Private Rented Sector (England) Regulations 2020</w:t>
      </w:r>
    </w:p>
    <w:p w14:paraId="241A34A9" w14:textId="77777777" w:rsidR="000B5542" w:rsidRDefault="000B5542" w:rsidP="00250E37">
      <w:pPr>
        <w:spacing w:after="0" w:line="240" w:lineRule="auto"/>
        <w:jc w:val="center"/>
        <w:rPr>
          <w:rFonts w:ascii="Arial" w:hAnsi="Arial" w:cs="Arial"/>
          <w:b/>
          <w:sz w:val="24"/>
        </w:rPr>
      </w:pPr>
    </w:p>
    <w:p w14:paraId="1C630672" w14:textId="77777777" w:rsidR="00F31A34" w:rsidRDefault="00F31A34" w:rsidP="00250E37">
      <w:pPr>
        <w:spacing w:after="0" w:line="240" w:lineRule="auto"/>
        <w:jc w:val="center"/>
        <w:rPr>
          <w:rFonts w:ascii="Arial" w:hAnsi="Arial" w:cs="Arial"/>
          <w:b/>
          <w:sz w:val="24"/>
        </w:rPr>
      </w:pPr>
    </w:p>
    <w:p w14:paraId="1DFB0F18" w14:textId="77777777" w:rsidR="00F31A34" w:rsidRDefault="00F31A34" w:rsidP="00250E37">
      <w:pPr>
        <w:spacing w:after="0" w:line="240" w:lineRule="auto"/>
        <w:jc w:val="center"/>
        <w:rPr>
          <w:rFonts w:ascii="Arial" w:hAnsi="Arial" w:cs="Arial"/>
          <w:b/>
          <w:sz w:val="24"/>
        </w:rPr>
      </w:pPr>
    </w:p>
    <w:p w14:paraId="437ED0BA" w14:textId="77777777" w:rsidR="00F31A34" w:rsidRDefault="00F31A34" w:rsidP="00250E37">
      <w:pPr>
        <w:spacing w:after="0" w:line="240" w:lineRule="auto"/>
        <w:jc w:val="center"/>
        <w:rPr>
          <w:rFonts w:ascii="Arial" w:hAnsi="Arial" w:cs="Arial"/>
          <w:b/>
          <w:sz w:val="24"/>
        </w:rPr>
      </w:pPr>
    </w:p>
    <w:p w14:paraId="731A5492" w14:textId="77777777" w:rsidR="00F31A34" w:rsidRDefault="00F31A34" w:rsidP="00250E37">
      <w:pPr>
        <w:spacing w:after="0" w:line="240" w:lineRule="auto"/>
        <w:jc w:val="center"/>
        <w:rPr>
          <w:rFonts w:ascii="Arial" w:hAnsi="Arial" w:cs="Arial"/>
          <w:b/>
          <w:sz w:val="24"/>
        </w:rPr>
      </w:pPr>
    </w:p>
    <w:p w14:paraId="542B5F8C" w14:textId="77777777" w:rsidR="00F31A34" w:rsidRPr="00250E37" w:rsidRDefault="00F31A34" w:rsidP="00250E37">
      <w:pPr>
        <w:spacing w:after="0" w:line="240" w:lineRule="auto"/>
        <w:jc w:val="center"/>
        <w:rPr>
          <w:rFonts w:ascii="Arial" w:hAnsi="Arial" w:cs="Arial"/>
          <w:b/>
          <w:sz w:val="24"/>
        </w:rPr>
      </w:pPr>
    </w:p>
    <w:p w14:paraId="1EFD571A" w14:textId="6BBDE99F" w:rsidR="00250E37" w:rsidRDefault="00250E37" w:rsidP="00250E37">
      <w:pPr>
        <w:spacing w:after="0" w:line="240" w:lineRule="auto"/>
        <w:jc w:val="center"/>
        <w:rPr>
          <w:rFonts w:ascii="Arial" w:hAnsi="Arial" w:cs="Arial"/>
          <w:b/>
          <w:sz w:val="24"/>
        </w:rPr>
      </w:pPr>
      <w:r>
        <w:rPr>
          <w:rFonts w:ascii="Arial" w:hAnsi="Arial" w:cs="Arial"/>
          <w:b/>
          <w:sz w:val="24"/>
        </w:rPr>
        <w:t>Statement of Principles for Determining</w:t>
      </w:r>
      <w:r w:rsidRPr="00250E37">
        <w:rPr>
          <w:rFonts w:ascii="Arial" w:hAnsi="Arial" w:cs="Arial"/>
          <w:b/>
          <w:sz w:val="24"/>
        </w:rPr>
        <w:t xml:space="preserve"> </w:t>
      </w:r>
      <w:r w:rsidR="007C3D73">
        <w:rPr>
          <w:rFonts w:ascii="Arial" w:hAnsi="Arial" w:cs="Arial"/>
          <w:b/>
          <w:sz w:val="24"/>
        </w:rPr>
        <w:t>Financial Penalties</w:t>
      </w:r>
    </w:p>
    <w:p w14:paraId="780340BB" w14:textId="77777777" w:rsidR="000B5542" w:rsidRDefault="000B5542" w:rsidP="00250E37">
      <w:pPr>
        <w:spacing w:after="0" w:line="240" w:lineRule="auto"/>
        <w:jc w:val="center"/>
        <w:rPr>
          <w:rFonts w:ascii="Arial" w:hAnsi="Arial" w:cs="Arial"/>
          <w:b/>
          <w:sz w:val="24"/>
        </w:rPr>
      </w:pPr>
    </w:p>
    <w:p w14:paraId="2FD7404B" w14:textId="77777777" w:rsidR="00F31A34" w:rsidRDefault="00F31A34" w:rsidP="00250E37">
      <w:pPr>
        <w:spacing w:after="0" w:line="240" w:lineRule="auto"/>
        <w:jc w:val="center"/>
        <w:rPr>
          <w:rFonts w:ascii="Arial" w:hAnsi="Arial" w:cs="Arial"/>
          <w:b/>
          <w:sz w:val="24"/>
        </w:rPr>
      </w:pPr>
    </w:p>
    <w:p w14:paraId="6FCA488C" w14:textId="5F607546" w:rsidR="00173DCF" w:rsidRDefault="00173DCF" w:rsidP="00250E37">
      <w:pPr>
        <w:spacing w:after="0" w:line="240" w:lineRule="auto"/>
        <w:jc w:val="center"/>
        <w:rPr>
          <w:rFonts w:ascii="Arial" w:hAnsi="Arial" w:cs="Arial"/>
          <w:b/>
          <w:sz w:val="24"/>
        </w:rPr>
      </w:pPr>
    </w:p>
    <w:p w14:paraId="3E4E11C1" w14:textId="77777777" w:rsidR="00173DCF" w:rsidRDefault="00173DCF">
      <w:pPr>
        <w:rPr>
          <w:rFonts w:ascii="Arial" w:hAnsi="Arial" w:cs="Arial"/>
          <w:b/>
          <w:sz w:val="24"/>
        </w:rPr>
      </w:pPr>
      <w:r>
        <w:rPr>
          <w:rFonts w:ascii="Arial" w:hAnsi="Arial" w:cs="Arial"/>
          <w:b/>
          <w:sz w:val="24"/>
        </w:rPr>
        <w:br w:type="page"/>
      </w:r>
    </w:p>
    <w:p w14:paraId="540BEC5C" w14:textId="77777777" w:rsidR="000B5542" w:rsidRPr="00791A3B" w:rsidRDefault="000B5542" w:rsidP="00250E37">
      <w:pPr>
        <w:spacing w:after="0" w:line="240" w:lineRule="auto"/>
        <w:rPr>
          <w:rFonts w:ascii="Arial" w:hAnsi="Arial" w:cs="Arial"/>
          <w:b/>
          <w:sz w:val="24"/>
          <w:szCs w:val="24"/>
        </w:rPr>
      </w:pPr>
      <w:r w:rsidRPr="00791A3B">
        <w:rPr>
          <w:rFonts w:ascii="Arial" w:hAnsi="Arial" w:cs="Arial"/>
          <w:b/>
          <w:sz w:val="24"/>
          <w:szCs w:val="24"/>
        </w:rPr>
        <w:lastRenderedPageBreak/>
        <w:t>Purpose of statement</w:t>
      </w:r>
    </w:p>
    <w:p w14:paraId="456C0C13" w14:textId="196C5BE6" w:rsidR="00F600EB" w:rsidRPr="00791A3B" w:rsidRDefault="000B5542" w:rsidP="00F600EB">
      <w:pPr>
        <w:spacing w:after="0" w:line="240" w:lineRule="auto"/>
        <w:jc w:val="both"/>
        <w:rPr>
          <w:rFonts w:ascii="Arial" w:hAnsi="Arial" w:cs="Arial"/>
          <w:b/>
          <w:sz w:val="24"/>
          <w:szCs w:val="24"/>
        </w:rPr>
      </w:pPr>
      <w:r w:rsidRPr="00791A3B">
        <w:rPr>
          <w:rFonts w:ascii="Arial" w:hAnsi="Arial" w:cs="Arial"/>
          <w:sz w:val="24"/>
          <w:szCs w:val="24"/>
        </w:rPr>
        <w:t xml:space="preserve">This statement is to define the principles that will be applied </w:t>
      </w:r>
      <w:r w:rsidR="00F600EB" w:rsidRPr="00791A3B">
        <w:rPr>
          <w:rFonts w:ascii="Arial" w:hAnsi="Arial" w:cs="Arial"/>
          <w:sz w:val="24"/>
          <w:szCs w:val="24"/>
        </w:rPr>
        <w:t>by Havant Borough Council</w:t>
      </w:r>
      <w:r w:rsidR="00EB314B" w:rsidRPr="00791A3B">
        <w:rPr>
          <w:rFonts w:ascii="Arial" w:hAnsi="Arial" w:cs="Arial"/>
          <w:sz w:val="24"/>
          <w:szCs w:val="24"/>
        </w:rPr>
        <w:t xml:space="preserve"> </w:t>
      </w:r>
      <w:r w:rsidR="00C17CD8" w:rsidRPr="00791A3B">
        <w:rPr>
          <w:rFonts w:ascii="Arial" w:hAnsi="Arial" w:cs="Arial"/>
          <w:sz w:val="24"/>
          <w:szCs w:val="24"/>
        </w:rPr>
        <w:t xml:space="preserve">and </w:t>
      </w:r>
      <w:r w:rsidR="00EB314B" w:rsidRPr="00791A3B">
        <w:rPr>
          <w:rFonts w:ascii="Arial" w:hAnsi="Arial" w:cs="Arial"/>
          <w:sz w:val="24"/>
          <w:szCs w:val="24"/>
        </w:rPr>
        <w:t>East Hampshire District Council</w:t>
      </w:r>
      <w:r w:rsidR="00615B94" w:rsidRPr="00791A3B">
        <w:rPr>
          <w:rFonts w:ascii="Arial" w:hAnsi="Arial" w:cs="Arial"/>
          <w:sz w:val="24"/>
          <w:szCs w:val="24"/>
        </w:rPr>
        <w:t xml:space="preserve"> (“the </w:t>
      </w:r>
      <w:r w:rsidR="00997457" w:rsidRPr="00791A3B">
        <w:rPr>
          <w:rFonts w:ascii="Arial" w:hAnsi="Arial" w:cs="Arial"/>
          <w:sz w:val="24"/>
          <w:szCs w:val="24"/>
        </w:rPr>
        <w:t>A</w:t>
      </w:r>
      <w:r w:rsidR="00615B94" w:rsidRPr="00791A3B">
        <w:rPr>
          <w:rFonts w:ascii="Arial" w:hAnsi="Arial" w:cs="Arial"/>
          <w:sz w:val="24"/>
          <w:szCs w:val="24"/>
        </w:rPr>
        <w:t>uthority”)</w:t>
      </w:r>
      <w:r w:rsidR="00F600EB" w:rsidRPr="00791A3B">
        <w:rPr>
          <w:rFonts w:ascii="Arial" w:hAnsi="Arial" w:cs="Arial"/>
          <w:sz w:val="24"/>
          <w:szCs w:val="24"/>
        </w:rPr>
        <w:t xml:space="preserve"> when</w:t>
      </w:r>
      <w:r w:rsidR="00FD08C6" w:rsidRPr="00791A3B">
        <w:rPr>
          <w:rFonts w:ascii="Arial" w:hAnsi="Arial" w:cs="Arial"/>
          <w:sz w:val="24"/>
          <w:szCs w:val="24"/>
        </w:rPr>
        <w:t xml:space="preserve"> </w:t>
      </w:r>
      <w:r w:rsidR="00F600EB" w:rsidRPr="00791A3B">
        <w:rPr>
          <w:rFonts w:ascii="Arial" w:hAnsi="Arial" w:cs="Arial"/>
          <w:sz w:val="24"/>
          <w:szCs w:val="24"/>
        </w:rPr>
        <w:t xml:space="preserve">determining the </w:t>
      </w:r>
      <w:r w:rsidR="007C3D73">
        <w:rPr>
          <w:rFonts w:ascii="Arial" w:hAnsi="Arial" w:cs="Arial"/>
          <w:sz w:val="24"/>
          <w:szCs w:val="24"/>
        </w:rPr>
        <w:t>level</w:t>
      </w:r>
      <w:r w:rsidR="00F600EB" w:rsidRPr="00791A3B">
        <w:rPr>
          <w:rFonts w:ascii="Arial" w:hAnsi="Arial" w:cs="Arial"/>
          <w:sz w:val="24"/>
          <w:szCs w:val="24"/>
        </w:rPr>
        <w:t xml:space="preserve"> of financial penalty under Regulation </w:t>
      </w:r>
      <w:r w:rsidR="00C17CD8" w:rsidRPr="00791A3B">
        <w:rPr>
          <w:rFonts w:ascii="Arial" w:hAnsi="Arial" w:cs="Arial"/>
          <w:sz w:val="24"/>
          <w:szCs w:val="24"/>
        </w:rPr>
        <w:t xml:space="preserve">11 </w:t>
      </w:r>
      <w:r w:rsidR="00F600EB" w:rsidRPr="00791A3B">
        <w:rPr>
          <w:rFonts w:ascii="Arial" w:hAnsi="Arial" w:cs="Arial"/>
          <w:sz w:val="24"/>
          <w:szCs w:val="24"/>
        </w:rPr>
        <w:t xml:space="preserve">of </w:t>
      </w:r>
      <w:r w:rsidR="00450FCA" w:rsidRPr="00791A3B">
        <w:rPr>
          <w:rFonts w:ascii="Arial" w:hAnsi="Arial" w:cs="Arial"/>
          <w:sz w:val="24"/>
          <w:szCs w:val="24"/>
        </w:rPr>
        <w:t>The Electrical Safety Standards in the Private Rented Sector (England) Regulations 2020</w:t>
      </w:r>
      <w:r w:rsidR="00402215" w:rsidRPr="00791A3B">
        <w:rPr>
          <w:rFonts w:ascii="Arial" w:hAnsi="Arial" w:cs="Arial"/>
          <w:sz w:val="24"/>
          <w:szCs w:val="24"/>
        </w:rPr>
        <w:t xml:space="preserve"> </w:t>
      </w:r>
      <w:r w:rsidR="00B10EA0" w:rsidRPr="00791A3B">
        <w:rPr>
          <w:rFonts w:ascii="Arial" w:hAnsi="Arial" w:cs="Arial"/>
          <w:sz w:val="24"/>
          <w:szCs w:val="24"/>
        </w:rPr>
        <w:t>(” the</w:t>
      </w:r>
      <w:r w:rsidR="00997457" w:rsidRPr="00791A3B">
        <w:rPr>
          <w:rFonts w:ascii="Arial" w:hAnsi="Arial" w:cs="Arial"/>
          <w:sz w:val="24"/>
          <w:szCs w:val="24"/>
        </w:rPr>
        <w:t xml:space="preserve"> Regulations”</w:t>
      </w:r>
      <w:r w:rsidR="00402215" w:rsidRPr="00791A3B">
        <w:rPr>
          <w:rFonts w:ascii="Arial" w:hAnsi="Arial" w:cs="Arial"/>
          <w:sz w:val="24"/>
          <w:szCs w:val="24"/>
        </w:rPr>
        <w:t>)</w:t>
      </w:r>
    </w:p>
    <w:p w14:paraId="5D180885" w14:textId="77777777" w:rsidR="00FD08C6" w:rsidRPr="00791A3B" w:rsidRDefault="00FD08C6" w:rsidP="00FD08C6">
      <w:pPr>
        <w:spacing w:after="0" w:line="240" w:lineRule="auto"/>
        <w:jc w:val="both"/>
        <w:rPr>
          <w:rFonts w:ascii="Arial" w:hAnsi="Arial" w:cs="Arial"/>
          <w:b/>
          <w:sz w:val="24"/>
          <w:szCs w:val="24"/>
        </w:rPr>
      </w:pPr>
    </w:p>
    <w:p w14:paraId="7E0BCB6D" w14:textId="77777777" w:rsidR="000B5542" w:rsidRPr="00791A3B" w:rsidRDefault="000B5542" w:rsidP="00250E37">
      <w:pPr>
        <w:spacing w:after="0" w:line="240" w:lineRule="auto"/>
        <w:rPr>
          <w:rFonts w:ascii="Arial" w:hAnsi="Arial" w:cs="Arial"/>
          <w:b/>
          <w:sz w:val="24"/>
          <w:szCs w:val="24"/>
        </w:rPr>
      </w:pPr>
      <w:r w:rsidRPr="00791A3B">
        <w:rPr>
          <w:rFonts w:ascii="Arial" w:hAnsi="Arial" w:cs="Arial"/>
          <w:b/>
          <w:sz w:val="24"/>
          <w:szCs w:val="24"/>
        </w:rPr>
        <w:t>Legal</w:t>
      </w:r>
      <w:r w:rsidR="00F31A34" w:rsidRPr="00791A3B">
        <w:rPr>
          <w:rFonts w:ascii="Arial" w:hAnsi="Arial" w:cs="Arial"/>
          <w:b/>
          <w:sz w:val="24"/>
          <w:szCs w:val="24"/>
        </w:rPr>
        <w:t xml:space="preserve"> background</w:t>
      </w:r>
    </w:p>
    <w:p w14:paraId="25881121" w14:textId="77777777" w:rsidR="00F31A34" w:rsidRPr="00791A3B" w:rsidRDefault="00F31A34" w:rsidP="00250E37">
      <w:pPr>
        <w:spacing w:after="0" w:line="240" w:lineRule="auto"/>
        <w:rPr>
          <w:rFonts w:ascii="Arial" w:hAnsi="Arial" w:cs="Arial"/>
          <w:sz w:val="24"/>
          <w:szCs w:val="24"/>
        </w:rPr>
      </w:pPr>
    </w:p>
    <w:p w14:paraId="7005F4A1" w14:textId="77777777" w:rsidR="00173DCF" w:rsidRPr="00791A3B" w:rsidRDefault="00173DCF" w:rsidP="00250E37">
      <w:pPr>
        <w:spacing w:after="0" w:line="240" w:lineRule="auto"/>
        <w:rPr>
          <w:rFonts w:ascii="Arial" w:hAnsi="Arial" w:cs="Arial"/>
          <w:b/>
          <w:sz w:val="24"/>
          <w:szCs w:val="24"/>
        </w:rPr>
      </w:pPr>
      <w:r w:rsidRPr="00791A3B">
        <w:rPr>
          <w:rFonts w:ascii="Arial" w:hAnsi="Arial" w:cs="Arial"/>
          <w:b/>
          <w:sz w:val="24"/>
          <w:szCs w:val="24"/>
        </w:rPr>
        <w:t>Duties placed upon relevant landlords</w:t>
      </w:r>
    </w:p>
    <w:p w14:paraId="5DFE4599" w14:textId="477BF61E" w:rsidR="00402215" w:rsidRPr="00791A3B" w:rsidRDefault="00402215" w:rsidP="00402215">
      <w:pPr>
        <w:spacing w:after="0" w:line="240" w:lineRule="auto"/>
        <w:rPr>
          <w:rFonts w:ascii="Arial" w:hAnsi="Arial" w:cs="Arial"/>
          <w:sz w:val="24"/>
          <w:szCs w:val="24"/>
        </w:rPr>
      </w:pPr>
      <w:r w:rsidRPr="00791A3B">
        <w:rPr>
          <w:rFonts w:ascii="Arial" w:hAnsi="Arial" w:cs="Arial"/>
          <w:sz w:val="24"/>
          <w:szCs w:val="24"/>
        </w:rPr>
        <w:t xml:space="preserve">The </w:t>
      </w:r>
      <w:r w:rsidR="00B10EA0">
        <w:rPr>
          <w:rFonts w:ascii="Arial" w:hAnsi="Arial" w:cs="Arial"/>
          <w:sz w:val="24"/>
          <w:szCs w:val="24"/>
        </w:rPr>
        <w:t>Regulations</w:t>
      </w:r>
      <w:r w:rsidRPr="00791A3B">
        <w:rPr>
          <w:rFonts w:ascii="Arial" w:hAnsi="Arial" w:cs="Arial"/>
          <w:sz w:val="24"/>
          <w:szCs w:val="24"/>
        </w:rPr>
        <w:t xml:space="preserve"> impose </w:t>
      </w:r>
      <w:r w:rsidR="007C3D73">
        <w:rPr>
          <w:rFonts w:ascii="Arial" w:hAnsi="Arial" w:cs="Arial"/>
          <w:sz w:val="24"/>
          <w:szCs w:val="24"/>
        </w:rPr>
        <w:t>duties in relation to electrical installations</w:t>
      </w:r>
      <w:r w:rsidRPr="00791A3B">
        <w:rPr>
          <w:rFonts w:ascii="Arial" w:hAnsi="Arial" w:cs="Arial"/>
          <w:sz w:val="24"/>
          <w:szCs w:val="24"/>
        </w:rPr>
        <w:t xml:space="preserve"> (Regulation 3) </w:t>
      </w:r>
      <w:r w:rsidR="00C17CD8" w:rsidRPr="00791A3B">
        <w:rPr>
          <w:rFonts w:ascii="Arial" w:hAnsi="Arial" w:cs="Arial"/>
          <w:sz w:val="24"/>
          <w:szCs w:val="24"/>
        </w:rPr>
        <w:t xml:space="preserve">on </w:t>
      </w:r>
      <w:r w:rsidRPr="00791A3B">
        <w:rPr>
          <w:rFonts w:ascii="Arial" w:hAnsi="Arial" w:cs="Arial"/>
          <w:sz w:val="24"/>
          <w:szCs w:val="24"/>
        </w:rPr>
        <w:t>all</w:t>
      </w:r>
      <w:r w:rsidR="00C17CD8" w:rsidRPr="00791A3B">
        <w:rPr>
          <w:rFonts w:ascii="Arial" w:hAnsi="Arial" w:cs="Arial"/>
          <w:sz w:val="24"/>
          <w:szCs w:val="24"/>
        </w:rPr>
        <w:t xml:space="preserve"> relevant private</w:t>
      </w:r>
      <w:r w:rsidRPr="00791A3B">
        <w:rPr>
          <w:rFonts w:ascii="Arial" w:hAnsi="Arial" w:cs="Arial"/>
          <w:sz w:val="24"/>
          <w:szCs w:val="24"/>
        </w:rPr>
        <w:t xml:space="preserve"> landlords, including</w:t>
      </w:r>
      <w:r w:rsidR="00C17CD8" w:rsidRPr="00791A3B">
        <w:rPr>
          <w:rFonts w:ascii="Arial" w:hAnsi="Arial" w:cs="Arial"/>
          <w:sz w:val="24"/>
          <w:szCs w:val="24"/>
        </w:rPr>
        <w:t xml:space="preserve"> those operating</w:t>
      </w:r>
      <w:r w:rsidRPr="00791A3B">
        <w:rPr>
          <w:rFonts w:ascii="Arial" w:hAnsi="Arial" w:cs="Arial"/>
          <w:sz w:val="24"/>
          <w:szCs w:val="24"/>
        </w:rPr>
        <w:t xml:space="preserve"> Houses in Multiple Occupations (HMOs)</w:t>
      </w:r>
      <w:r w:rsidR="007C3D73">
        <w:rPr>
          <w:rFonts w:ascii="Arial" w:hAnsi="Arial" w:cs="Arial"/>
          <w:sz w:val="24"/>
          <w:szCs w:val="24"/>
        </w:rPr>
        <w:t>.</w:t>
      </w:r>
    </w:p>
    <w:p w14:paraId="7EC0EC20" w14:textId="77777777" w:rsidR="00D9593B" w:rsidRPr="00791A3B" w:rsidRDefault="00D9593B" w:rsidP="00402215">
      <w:pPr>
        <w:spacing w:after="0" w:line="240" w:lineRule="auto"/>
        <w:rPr>
          <w:rFonts w:ascii="Arial" w:hAnsi="Arial" w:cs="Arial"/>
          <w:sz w:val="24"/>
          <w:szCs w:val="24"/>
        </w:rPr>
      </w:pPr>
    </w:p>
    <w:p w14:paraId="4A2F76E5" w14:textId="77777777" w:rsidR="00D9593B" w:rsidRPr="00791A3B" w:rsidRDefault="00D9593B" w:rsidP="00D9593B">
      <w:pPr>
        <w:spacing w:after="0" w:line="240" w:lineRule="auto"/>
        <w:rPr>
          <w:rFonts w:ascii="Arial" w:hAnsi="Arial" w:cs="Arial"/>
          <w:sz w:val="24"/>
          <w:szCs w:val="24"/>
        </w:rPr>
      </w:pPr>
      <w:r w:rsidRPr="00791A3B">
        <w:rPr>
          <w:rFonts w:ascii="Arial" w:hAnsi="Arial" w:cs="Arial"/>
          <w:sz w:val="24"/>
          <w:szCs w:val="24"/>
        </w:rPr>
        <w:t>The duties with which a Landlord must comply are listed in Table 1 under the section heading Principles in determining sum.</w:t>
      </w:r>
    </w:p>
    <w:p w14:paraId="19F0FEFE" w14:textId="77777777" w:rsidR="00D9593B" w:rsidRPr="00791A3B" w:rsidRDefault="00D9593B" w:rsidP="00D9593B">
      <w:pPr>
        <w:spacing w:after="0" w:line="240" w:lineRule="auto"/>
        <w:rPr>
          <w:rFonts w:ascii="Arial" w:hAnsi="Arial" w:cs="Arial"/>
          <w:b/>
          <w:sz w:val="24"/>
          <w:szCs w:val="24"/>
        </w:rPr>
      </w:pPr>
    </w:p>
    <w:p w14:paraId="4D731AE8" w14:textId="77777777" w:rsidR="00D9593B" w:rsidRPr="00791A3B" w:rsidRDefault="00D9593B" w:rsidP="00D9593B">
      <w:pPr>
        <w:spacing w:after="0" w:line="240" w:lineRule="auto"/>
        <w:rPr>
          <w:rFonts w:ascii="Arial" w:hAnsi="Arial" w:cs="Arial"/>
          <w:sz w:val="24"/>
          <w:szCs w:val="24"/>
        </w:rPr>
      </w:pPr>
      <w:r w:rsidRPr="00791A3B">
        <w:rPr>
          <w:rFonts w:ascii="Arial" w:hAnsi="Arial" w:cs="Arial"/>
          <w:sz w:val="24"/>
          <w:szCs w:val="24"/>
        </w:rPr>
        <w:t xml:space="preserve">There is an additional duty placed upon the private landlord to comply with a remedial notice served by the Authority. There is no </w:t>
      </w:r>
      <w:r w:rsidR="00C0183D" w:rsidRPr="00791A3B">
        <w:rPr>
          <w:rFonts w:ascii="Arial" w:hAnsi="Arial" w:cs="Arial"/>
          <w:sz w:val="24"/>
          <w:szCs w:val="24"/>
        </w:rPr>
        <w:t xml:space="preserve">specific </w:t>
      </w:r>
      <w:r w:rsidRPr="00791A3B">
        <w:rPr>
          <w:rFonts w:ascii="Arial" w:hAnsi="Arial" w:cs="Arial"/>
          <w:sz w:val="24"/>
          <w:szCs w:val="24"/>
        </w:rPr>
        <w:t>penalty for a breach of duty to comply with a remedial notice. Any such breach though</w:t>
      </w:r>
      <w:r w:rsidR="00C0183D" w:rsidRPr="00791A3B">
        <w:rPr>
          <w:rFonts w:ascii="Arial" w:hAnsi="Arial" w:cs="Arial"/>
          <w:sz w:val="24"/>
          <w:szCs w:val="24"/>
        </w:rPr>
        <w:t>,</w:t>
      </w:r>
      <w:r w:rsidRPr="00791A3B">
        <w:rPr>
          <w:rFonts w:ascii="Arial" w:hAnsi="Arial" w:cs="Arial"/>
          <w:sz w:val="24"/>
          <w:szCs w:val="24"/>
        </w:rPr>
        <w:t xml:space="preserve"> will </w:t>
      </w:r>
      <w:r w:rsidR="00C0183D" w:rsidRPr="00791A3B">
        <w:rPr>
          <w:rFonts w:ascii="Arial" w:hAnsi="Arial" w:cs="Arial"/>
          <w:sz w:val="24"/>
          <w:szCs w:val="24"/>
        </w:rPr>
        <w:t>indicate additional culpability in failure to comply with the duties laid out in Regulation 3.</w:t>
      </w:r>
    </w:p>
    <w:p w14:paraId="63EB79C1" w14:textId="77777777" w:rsidR="00402215" w:rsidRPr="00791A3B" w:rsidRDefault="00402215" w:rsidP="00402215">
      <w:pPr>
        <w:spacing w:after="0" w:line="240" w:lineRule="auto"/>
        <w:rPr>
          <w:rFonts w:ascii="Arial" w:eastAsia="Calibri" w:hAnsi="Arial" w:cs="Arial"/>
          <w:sz w:val="24"/>
          <w:szCs w:val="24"/>
        </w:rPr>
      </w:pPr>
    </w:p>
    <w:p w14:paraId="63827CBD" w14:textId="77777777" w:rsidR="000B5542" w:rsidRPr="00791A3B" w:rsidRDefault="00173DCF" w:rsidP="00250E37">
      <w:pPr>
        <w:spacing w:after="0" w:line="240" w:lineRule="auto"/>
        <w:rPr>
          <w:rFonts w:ascii="Arial" w:hAnsi="Arial" w:cs="Arial"/>
          <w:b/>
          <w:sz w:val="24"/>
          <w:szCs w:val="24"/>
        </w:rPr>
      </w:pPr>
      <w:r w:rsidRPr="00791A3B">
        <w:rPr>
          <w:rFonts w:ascii="Arial" w:hAnsi="Arial" w:cs="Arial"/>
          <w:b/>
          <w:sz w:val="24"/>
          <w:szCs w:val="24"/>
        </w:rPr>
        <w:t>Enforcement</w:t>
      </w:r>
    </w:p>
    <w:p w14:paraId="123765AE" w14:textId="33FC50E0" w:rsidR="00173DCF" w:rsidRPr="00791A3B" w:rsidRDefault="00173DCF" w:rsidP="00250E37">
      <w:pPr>
        <w:spacing w:after="0" w:line="240" w:lineRule="auto"/>
        <w:rPr>
          <w:rFonts w:ascii="Arial" w:hAnsi="Arial" w:cs="Arial"/>
          <w:sz w:val="24"/>
          <w:szCs w:val="24"/>
        </w:rPr>
      </w:pPr>
      <w:r w:rsidRPr="00791A3B">
        <w:rPr>
          <w:rFonts w:ascii="Arial" w:hAnsi="Arial" w:cs="Arial"/>
          <w:sz w:val="24"/>
          <w:szCs w:val="24"/>
        </w:rPr>
        <w:t xml:space="preserve">Where </w:t>
      </w:r>
      <w:r w:rsidR="00615B94" w:rsidRPr="00791A3B">
        <w:rPr>
          <w:rFonts w:ascii="Arial" w:hAnsi="Arial" w:cs="Arial"/>
          <w:sz w:val="24"/>
          <w:szCs w:val="24"/>
        </w:rPr>
        <w:t>the</w:t>
      </w:r>
      <w:r w:rsidRPr="00791A3B">
        <w:rPr>
          <w:rFonts w:ascii="Arial" w:hAnsi="Arial" w:cs="Arial"/>
          <w:sz w:val="24"/>
          <w:szCs w:val="24"/>
        </w:rPr>
        <w:t xml:space="preserve"> </w:t>
      </w:r>
      <w:r w:rsidR="00B10EA0">
        <w:rPr>
          <w:rFonts w:ascii="Arial" w:hAnsi="Arial" w:cs="Arial"/>
          <w:sz w:val="24"/>
          <w:szCs w:val="24"/>
        </w:rPr>
        <w:t>A</w:t>
      </w:r>
      <w:r w:rsidRPr="00791A3B">
        <w:rPr>
          <w:rFonts w:ascii="Arial" w:hAnsi="Arial" w:cs="Arial"/>
          <w:sz w:val="24"/>
          <w:szCs w:val="24"/>
        </w:rPr>
        <w:t xml:space="preserve">uthority has reasonable grounds to believe that, in relation to premises situated within its area, a relevant landlord is in breach of one or more of the duties under </w:t>
      </w:r>
      <w:r w:rsidR="00402215" w:rsidRPr="00791A3B">
        <w:rPr>
          <w:rFonts w:ascii="Arial" w:hAnsi="Arial" w:cs="Arial"/>
          <w:sz w:val="24"/>
          <w:szCs w:val="24"/>
        </w:rPr>
        <w:t>the Regulations 3(1)(a), (1)(b), (1)(c), (4) and (6) and the most recent report under regulation 3(3) does not indicate that urgent remedial action is required</w:t>
      </w:r>
      <w:r w:rsidRPr="00791A3B">
        <w:rPr>
          <w:rFonts w:ascii="Arial" w:hAnsi="Arial" w:cs="Arial"/>
          <w:sz w:val="24"/>
          <w:szCs w:val="24"/>
        </w:rPr>
        <w:t xml:space="preserve">, the </w:t>
      </w:r>
      <w:r w:rsidR="00B10EA0">
        <w:rPr>
          <w:rFonts w:ascii="Arial" w:hAnsi="Arial" w:cs="Arial"/>
          <w:sz w:val="24"/>
          <w:szCs w:val="24"/>
        </w:rPr>
        <w:t>A</w:t>
      </w:r>
      <w:r w:rsidRPr="00791A3B">
        <w:rPr>
          <w:rFonts w:ascii="Arial" w:hAnsi="Arial" w:cs="Arial"/>
          <w:sz w:val="24"/>
          <w:szCs w:val="24"/>
        </w:rPr>
        <w:t>uthority must serve a remedial notice on the landlord to includ</w:t>
      </w:r>
      <w:r w:rsidR="008E7A3B" w:rsidRPr="00791A3B">
        <w:rPr>
          <w:rFonts w:ascii="Arial" w:hAnsi="Arial" w:cs="Arial"/>
          <w:sz w:val="24"/>
          <w:szCs w:val="24"/>
        </w:rPr>
        <w:t>e the necessary remedial action within 21 days.</w:t>
      </w:r>
    </w:p>
    <w:p w14:paraId="72448FBC" w14:textId="77777777" w:rsidR="00173DCF" w:rsidRPr="00791A3B" w:rsidRDefault="00173DCF" w:rsidP="00250E37">
      <w:pPr>
        <w:spacing w:after="0" w:line="240" w:lineRule="auto"/>
        <w:rPr>
          <w:rFonts w:ascii="Arial" w:hAnsi="Arial" w:cs="Arial"/>
          <w:sz w:val="24"/>
          <w:szCs w:val="24"/>
        </w:rPr>
      </w:pPr>
    </w:p>
    <w:p w14:paraId="4B4B2318" w14:textId="71B76795" w:rsidR="00173DCF" w:rsidRPr="00791A3B" w:rsidRDefault="00402215" w:rsidP="00250E37">
      <w:pPr>
        <w:spacing w:after="0" w:line="240" w:lineRule="auto"/>
        <w:rPr>
          <w:rFonts w:ascii="Arial" w:hAnsi="Arial" w:cs="Arial"/>
          <w:sz w:val="24"/>
          <w:szCs w:val="24"/>
        </w:rPr>
      </w:pPr>
      <w:r w:rsidRPr="00791A3B">
        <w:rPr>
          <w:rFonts w:ascii="Arial" w:hAnsi="Arial" w:cs="Arial"/>
          <w:sz w:val="24"/>
          <w:szCs w:val="24"/>
        </w:rPr>
        <w:t xml:space="preserve">Where a local housing authority is satisfied, on the balance of probabilities, that a landlord has failed to comply with the remedial notice the </w:t>
      </w:r>
      <w:r w:rsidR="00B10EA0">
        <w:rPr>
          <w:rFonts w:ascii="Arial" w:hAnsi="Arial" w:cs="Arial"/>
          <w:sz w:val="24"/>
          <w:szCs w:val="24"/>
        </w:rPr>
        <w:t>A</w:t>
      </w:r>
      <w:r w:rsidRPr="00791A3B">
        <w:rPr>
          <w:rFonts w:ascii="Arial" w:hAnsi="Arial" w:cs="Arial"/>
          <w:sz w:val="24"/>
          <w:szCs w:val="24"/>
        </w:rPr>
        <w:t xml:space="preserve">uthority </w:t>
      </w:r>
      <w:r w:rsidR="00F644CD" w:rsidRPr="00791A3B">
        <w:rPr>
          <w:rFonts w:ascii="Arial" w:hAnsi="Arial" w:cs="Arial"/>
          <w:sz w:val="24"/>
          <w:szCs w:val="24"/>
        </w:rPr>
        <w:t>may</w:t>
      </w:r>
      <w:r w:rsidRPr="00791A3B">
        <w:rPr>
          <w:rFonts w:ascii="Arial" w:hAnsi="Arial" w:cs="Arial"/>
          <w:sz w:val="24"/>
          <w:szCs w:val="24"/>
        </w:rPr>
        <w:t>, if the necessary consent is given, arrange for an authorised person to take the remedial action specified in the Remedial Notice and/or Urgent Remedial Action.</w:t>
      </w:r>
    </w:p>
    <w:p w14:paraId="1C8E3D0B" w14:textId="77777777" w:rsidR="00F31A34" w:rsidRPr="00791A3B" w:rsidRDefault="00F31A34" w:rsidP="00250E37">
      <w:pPr>
        <w:spacing w:after="0" w:line="240" w:lineRule="auto"/>
        <w:rPr>
          <w:rFonts w:ascii="Arial" w:hAnsi="Arial" w:cs="Arial"/>
          <w:sz w:val="24"/>
          <w:szCs w:val="24"/>
        </w:rPr>
      </w:pPr>
    </w:p>
    <w:p w14:paraId="17C88300" w14:textId="77777777" w:rsidR="00173DCF" w:rsidRPr="00791A3B" w:rsidRDefault="00173DCF" w:rsidP="00250E37">
      <w:pPr>
        <w:spacing w:after="0" w:line="240" w:lineRule="auto"/>
        <w:rPr>
          <w:rFonts w:ascii="Arial" w:hAnsi="Arial" w:cs="Arial"/>
          <w:b/>
          <w:sz w:val="24"/>
          <w:szCs w:val="24"/>
        </w:rPr>
      </w:pPr>
      <w:r w:rsidRPr="00791A3B">
        <w:rPr>
          <w:rFonts w:ascii="Arial" w:hAnsi="Arial" w:cs="Arial"/>
          <w:b/>
          <w:sz w:val="24"/>
          <w:szCs w:val="24"/>
        </w:rPr>
        <w:t>Penalty</w:t>
      </w:r>
    </w:p>
    <w:p w14:paraId="43CA381D" w14:textId="240DA08A" w:rsidR="00615B94" w:rsidRPr="00791A3B" w:rsidRDefault="00615B94" w:rsidP="00615B94">
      <w:pPr>
        <w:spacing w:after="0" w:line="240" w:lineRule="auto"/>
        <w:rPr>
          <w:rFonts w:ascii="Arial" w:hAnsi="Arial" w:cs="Arial"/>
          <w:sz w:val="24"/>
          <w:szCs w:val="24"/>
        </w:rPr>
      </w:pPr>
      <w:r w:rsidRPr="00791A3B">
        <w:rPr>
          <w:rFonts w:ascii="Arial" w:hAnsi="Arial" w:cs="Arial"/>
          <w:sz w:val="24"/>
          <w:szCs w:val="24"/>
        </w:rPr>
        <w:t xml:space="preserve">Where the </w:t>
      </w:r>
      <w:r w:rsidR="00B10EA0">
        <w:rPr>
          <w:rFonts w:ascii="Arial" w:hAnsi="Arial" w:cs="Arial"/>
          <w:sz w:val="24"/>
          <w:szCs w:val="24"/>
        </w:rPr>
        <w:t>A</w:t>
      </w:r>
      <w:r w:rsidRPr="00791A3B">
        <w:rPr>
          <w:rFonts w:ascii="Arial" w:hAnsi="Arial" w:cs="Arial"/>
          <w:sz w:val="24"/>
          <w:szCs w:val="24"/>
        </w:rPr>
        <w:t xml:space="preserve">uthority is satisfied, </w:t>
      </w:r>
      <w:r w:rsidR="004D34E4" w:rsidRPr="00791A3B">
        <w:rPr>
          <w:rFonts w:ascii="Arial" w:hAnsi="Arial" w:cs="Arial"/>
          <w:sz w:val="24"/>
          <w:szCs w:val="24"/>
        </w:rPr>
        <w:t>be</w:t>
      </w:r>
      <w:r w:rsidR="00F644CD" w:rsidRPr="00791A3B">
        <w:rPr>
          <w:rFonts w:ascii="Arial" w:hAnsi="Arial" w:cs="Arial"/>
          <w:sz w:val="24"/>
          <w:szCs w:val="24"/>
        </w:rPr>
        <w:t>yo</w:t>
      </w:r>
      <w:r w:rsidR="004D34E4" w:rsidRPr="00791A3B">
        <w:rPr>
          <w:rFonts w:ascii="Arial" w:hAnsi="Arial" w:cs="Arial"/>
          <w:sz w:val="24"/>
          <w:szCs w:val="24"/>
        </w:rPr>
        <w:t>nd all reasonable doubt</w:t>
      </w:r>
      <w:r w:rsidRPr="00791A3B">
        <w:rPr>
          <w:rFonts w:ascii="Arial" w:hAnsi="Arial" w:cs="Arial"/>
          <w:sz w:val="24"/>
          <w:szCs w:val="24"/>
        </w:rPr>
        <w:t xml:space="preserve">, that a landlord has </w:t>
      </w:r>
      <w:r w:rsidR="00F644CD" w:rsidRPr="00791A3B">
        <w:rPr>
          <w:rFonts w:ascii="Arial" w:hAnsi="Arial" w:cs="Arial"/>
          <w:sz w:val="24"/>
          <w:szCs w:val="24"/>
        </w:rPr>
        <w:t xml:space="preserve">breached any duty imposed by Regulation 3 of the </w:t>
      </w:r>
      <w:r w:rsidR="00997457" w:rsidRPr="00791A3B">
        <w:rPr>
          <w:rFonts w:ascii="Arial" w:hAnsi="Arial" w:cs="Arial"/>
          <w:sz w:val="24"/>
          <w:szCs w:val="24"/>
        </w:rPr>
        <w:t>Regulations</w:t>
      </w:r>
      <w:r w:rsidRPr="00791A3B">
        <w:rPr>
          <w:rFonts w:ascii="Arial" w:hAnsi="Arial" w:cs="Arial"/>
          <w:sz w:val="24"/>
          <w:szCs w:val="24"/>
        </w:rPr>
        <w:t xml:space="preserve"> may require the landlord to pay a penalty charge of such amount as the authority may determine.</w:t>
      </w:r>
    </w:p>
    <w:p w14:paraId="3FD78163" w14:textId="77777777" w:rsidR="00615B94" w:rsidRPr="00791A3B" w:rsidRDefault="00615B94" w:rsidP="00615B94">
      <w:pPr>
        <w:spacing w:after="0" w:line="240" w:lineRule="auto"/>
        <w:rPr>
          <w:rFonts w:ascii="Arial" w:hAnsi="Arial" w:cs="Arial"/>
          <w:sz w:val="24"/>
          <w:szCs w:val="24"/>
        </w:rPr>
      </w:pPr>
    </w:p>
    <w:p w14:paraId="498B7D12" w14:textId="77777777" w:rsidR="00615B94" w:rsidRPr="00791A3B" w:rsidRDefault="00615B94" w:rsidP="00615B94">
      <w:pPr>
        <w:spacing w:after="0" w:line="240" w:lineRule="auto"/>
        <w:rPr>
          <w:rFonts w:ascii="Arial" w:hAnsi="Arial" w:cs="Arial"/>
          <w:sz w:val="24"/>
          <w:szCs w:val="24"/>
        </w:rPr>
      </w:pPr>
      <w:r w:rsidRPr="00791A3B">
        <w:rPr>
          <w:rFonts w:ascii="Arial" w:hAnsi="Arial" w:cs="Arial"/>
          <w:sz w:val="24"/>
          <w:szCs w:val="24"/>
        </w:rPr>
        <w:t>The amount of the penalty charge must not exceed £</w:t>
      </w:r>
      <w:r w:rsidR="004D34E4" w:rsidRPr="00791A3B">
        <w:rPr>
          <w:rFonts w:ascii="Arial" w:hAnsi="Arial" w:cs="Arial"/>
          <w:sz w:val="24"/>
          <w:szCs w:val="24"/>
        </w:rPr>
        <w:t>30</w:t>
      </w:r>
      <w:r w:rsidRPr="00791A3B">
        <w:rPr>
          <w:rFonts w:ascii="Arial" w:hAnsi="Arial" w:cs="Arial"/>
          <w:sz w:val="24"/>
          <w:szCs w:val="24"/>
        </w:rPr>
        <w:t xml:space="preserve">,000. </w:t>
      </w:r>
    </w:p>
    <w:p w14:paraId="0749E7AC" w14:textId="77777777" w:rsidR="00615B94" w:rsidRPr="00791A3B" w:rsidRDefault="00615B94" w:rsidP="00615B94">
      <w:pPr>
        <w:spacing w:after="0" w:line="240" w:lineRule="auto"/>
        <w:rPr>
          <w:rFonts w:ascii="Arial" w:hAnsi="Arial" w:cs="Arial"/>
          <w:sz w:val="24"/>
          <w:szCs w:val="24"/>
        </w:rPr>
      </w:pPr>
    </w:p>
    <w:p w14:paraId="39495394" w14:textId="39D486B4" w:rsidR="00173DCF" w:rsidRPr="00791A3B" w:rsidRDefault="00615B94" w:rsidP="00615B94">
      <w:pPr>
        <w:spacing w:after="0" w:line="240" w:lineRule="auto"/>
        <w:rPr>
          <w:rFonts w:ascii="Arial" w:hAnsi="Arial" w:cs="Arial"/>
          <w:sz w:val="24"/>
          <w:szCs w:val="24"/>
        </w:rPr>
      </w:pPr>
      <w:r w:rsidRPr="00791A3B">
        <w:rPr>
          <w:rFonts w:ascii="Arial" w:hAnsi="Arial" w:cs="Arial"/>
          <w:sz w:val="24"/>
          <w:szCs w:val="24"/>
        </w:rPr>
        <w:t xml:space="preserve">Where a local housing authority decides to impose a penalty charge, the </w:t>
      </w:r>
      <w:r w:rsidR="00B10EA0">
        <w:rPr>
          <w:rFonts w:ascii="Arial" w:hAnsi="Arial" w:cs="Arial"/>
          <w:sz w:val="24"/>
          <w:szCs w:val="24"/>
        </w:rPr>
        <w:t>A</w:t>
      </w:r>
      <w:r w:rsidRPr="00791A3B">
        <w:rPr>
          <w:rFonts w:ascii="Arial" w:hAnsi="Arial" w:cs="Arial"/>
          <w:sz w:val="24"/>
          <w:szCs w:val="24"/>
        </w:rPr>
        <w:t>uthority must serve notice of that fact on the landlord.</w:t>
      </w:r>
    </w:p>
    <w:p w14:paraId="10D62D97" w14:textId="77777777" w:rsidR="008920E8" w:rsidRPr="00791A3B" w:rsidRDefault="008920E8" w:rsidP="00250E37">
      <w:pPr>
        <w:spacing w:after="0" w:line="240" w:lineRule="auto"/>
        <w:rPr>
          <w:rFonts w:ascii="Arial" w:hAnsi="Arial" w:cs="Arial"/>
          <w:b/>
          <w:sz w:val="24"/>
          <w:szCs w:val="24"/>
        </w:rPr>
      </w:pPr>
    </w:p>
    <w:p w14:paraId="0D15B55E" w14:textId="3060E8F8" w:rsidR="00615B94" w:rsidRPr="00791A3B" w:rsidRDefault="00615B94" w:rsidP="00250E37">
      <w:pPr>
        <w:spacing w:after="0" w:line="240" w:lineRule="auto"/>
        <w:rPr>
          <w:rFonts w:ascii="Arial" w:hAnsi="Arial" w:cs="Arial"/>
          <w:b/>
          <w:sz w:val="24"/>
          <w:szCs w:val="24"/>
        </w:rPr>
      </w:pPr>
      <w:r w:rsidRPr="00791A3B">
        <w:rPr>
          <w:rFonts w:ascii="Arial" w:hAnsi="Arial" w:cs="Arial"/>
          <w:b/>
          <w:sz w:val="24"/>
          <w:szCs w:val="24"/>
        </w:rPr>
        <w:t>Principles</w:t>
      </w:r>
    </w:p>
    <w:p w14:paraId="44FA7274" w14:textId="74C83613" w:rsidR="00863323" w:rsidRPr="00791A3B" w:rsidRDefault="002D0E17" w:rsidP="00250E37">
      <w:pPr>
        <w:spacing w:after="0" w:line="240" w:lineRule="auto"/>
        <w:rPr>
          <w:rFonts w:ascii="Arial" w:hAnsi="Arial" w:cs="Arial"/>
          <w:sz w:val="24"/>
          <w:szCs w:val="24"/>
        </w:rPr>
      </w:pPr>
      <w:r w:rsidRPr="00791A3B">
        <w:rPr>
          <w:rFonts w:ascii="Arial" w:hAnsi="Arial" w:cs="Arial"/>
          <w:sz w:val="24"/>
          <w:szCs w:val="24"/>
        </w:rPr>
        <w:t>The</w:t>
      </w:r>
      <w:r w:rsidR="00863323" w:rsidRPr="00791A3B">
        <w:rPr>
          <w:rFonts w:ascii="Arial" w:hAnsi="Arial" w:cs="Arial"/>
          <w:sz w:val="24"/>
          <w:szCs w:val="24"/>
        </w:rPr>
        <w:t xml:space="preserve"> </w:t>
      </w:r>
      <w:r w:rsidRPr="00791A3B">
        <w:rPr>
          <w:rFonts w:ascii="Arial" w:hAnsi="Arial" w:cs="Arial"/>
          <w:sz w:val="24"/>
          <w:szCs w:val="24"/>
        </w:rPr>
        <w:t>A</w:t>
      </w:r>
      <w:r w:rsidR="00863323" w:rsidRPr="00791A3B">
        <w:rPr>
          <w:rFonts w:ascii="Arial" w:hAnsi="Arial" w:cs="Arial"/>
          <w:sz w:val="24"/>
          <w:szCs w:val="24"/>
        </w:rPr>
        <w:t xml:space="preserve">uthority </w:t>
      </w:r>
      <w:r w:rsidRPr="00791A3B">
        <w:rPr>
          <w:rFonts w:ascii="Arial" w:hAnsi="Arial" w:cs="Arial"/>
          <w:sz w:val="24"/>
          <w:szCs w:val="24"/>
        </w:rPr>
        <w:t xml:space="preserve">considers it good practice to </w:t>
      </w:r>
      <w:r w:rsidR="00863323" w:rsidRPr="00791A3B">
        <w:rPr>
          <w:rFonts w:ascii="Arial" w:hAnsi="Arial" w:cs="Arial"/>
          <w:sz w:val="24"/>
          <w:szCs w:val="24"/>
        </w:rPr>
        <w:t>prepare and publish a statement of principles which it proposes to follow in determining the amount of a penalty charge.</w:t>
      </w:r>
    </w:p>
    <w:p w14:paraId="5705A06F" w14:textId="77777777" w:rsidR="00863323" w:rsidRPr="00791A3B" w:rsidRDefault="00863323" w:rsidP="00250E37">
      <w:pPr>
        <w:spacing w:after="0" w:line="240" w:lineRule="auto"/>
        <w:rPr>
          <w:rFonts w:ascii="Arial" w:hAnsi="Arial" w:cs="Arial"/>
          <w:sz w:val="24"/>
          <w:szCs w:val="24"/>
        </w:rPr>
      </w:pPr>
    </w:p>
    <w:p w14:paraId="0DE8A96E" w14:textId="317D38EA" w:rsidR="00F31A34" w:rsidRPr="00791A3B" w:rsidRDefault="00F31A34" w:rsidP="00250E37">
      <w:pPr>
        <w:spacing w:after="0" w:line="240" w:lineRule="auto"/>
        <w:rPr>
          <w:rFonts w:ascii="Arial" w:hAnsi="Arial" w:cs="Arial"/>
          <w:sz w:val="24"/>
          <w:szCs w:val="24"/>
        </w:rPr>
      </w:pPr>
    </w:p>
    <w:p w14:paraId="2BFD3164" w14:textId="77777777" w:rsidR="00B32AFE" w:rsidRPr="00791A3B" w:rsidRDefault="00B32AFE" w:rsidP="00250E37">
      <w:pPr>
        <w:spacing w:after="0" w:line="240" w:lineRule="auto"/>
        <w:rPr>
          <w:rFonts w:ascii="Arial" w:hAnsi="Arial" w:cs="Arial"/>
          <w:sz w:val="24"/>
          <w:szCs w:val="24"/>
        </w:rPr>
      </w:pPr>
    </w:p>
    <w:p w14:paraId="31B8920A" w14:textId="77777777" w:rsidR="00615B94" w:rsidRPr="00791A3B" w:rsidRDefault="00F04D8C" w:rsidP="00250E37">
      <w:pPr>
        <w:spacing w:after="0" w:line="240" w:lineRule="auto"/>
        <w:rPr>
          <w:rFonts w:ascii="Arial" w:hAnsi="Arial" w:cs="Arial"/>
          <w:b/>
          <w:sz w:val="24"/>
          <w:szCs w:val="24"/>
        </w:rPr>
      </w:pPr>
      <w:r w:rsidRPr="00791A3B">
        <w:rPr>
          <w:rFonts w:ascii="Arial" w:hAnsi="Arial" w:cs="Arial"/>
          <w:b/>
          <w:sz w:val="24"/>
          <w:szCs w:val="24"/>
        </w:rPr>
        <w:lastRenderedPageBreak/>
        <w:t>Principles for service of</w:t>
      </w:r>
      <w:r w:rsidR="00615B94" w:rsidRPr="00791A3B">
        <w:rPr>
          <w:rFonts w:ascii="Arial" w:hAnsi="Arial" w:cs="Arial"/>
          <w:b/>
          <w:sz w:val="24"/>
          <w:szCs w:val="24"/>
        </w:rPr>
        <w:t xml:space="preserve"> fixed penalty charge</w:t>
      </w:r>
    </w:p>
    <w:p w14:paraId="4C1A8C4F" w14:textId="77777777" w:rsidR="00615B94" w:rsidRPr="00791A3B" w:rsidRDefault="00615B94" w:rsidP="00250E37">
      <w:pPr>
        <w:spacing w:after="0" w:line="240" w:lineRule="auto"/>
        <w:rPr>
          <w:rFonts w:ascii="Arial" w:hAnsi="Arial" w:cs="Arial"/>
          <w:sz w:val="24"/>
          <w:szCs w:val="24"/>
        </w:rPr>
      </w:pPr>
      <w:r w:rsidRPr="00791A3B">
        <w:rPr>
          <w:rFonts w:ascii="Arial" w:hAnsi="Arial" w:cs="Arial"/>
          <w:sz w:val="24"/>
          <w:szCs w:val="24"/>
        </w:rPr>
        <w:t xml:space="preserve">The purpose of a penalty charge </w:t>
      </w:r>
      <w:r w:rsidR="00863323" w:rsidRPr="00791A3B">
        <w:rPr>
          <w:rFonts w:ascii="Arial" w:hAnsi="Arial" w:cs="Arial"/>
          <w:sz w:val="24"/>
          <w:szCs w:val="24"/>
        </w:rPr>
        <w:t>is:</w:t>
      </w:r>
      <w:r w:rsidRPr="00791A3B">
        <w:rPr>
          <w:rFonts w:ascii="Arial" w:hAnsi="Arial" w:cs="Arial"/>
          <w:sz w:val="24"/>
          <w:szCs w:val="24"/>
        </w:rPr>
        <w:t xml:space="preserve"> </w:t>
      </w:r>
    </w:p>
    <w:p w14:paraId="6DA3A253" w14:textId="77777777" w:rsidR="00615B94" w:rsidRPr="00791A3B" w:rsidRDefault="00615B94" w:rsidP="00B62921">
      <w:pPr>
        <w:pStyle w:val="ListParagraph"/>
        <w:numPr>
          <w:ilvl w:val="0"/>
          <w:numId w:val="21"/>
        </w:numPr>
        <w:spacing w:after="0" w:line="240" w:lineRule="auto"/>
        <w:rPr>
          <w:rFonts w:ascii="Arial" w:hAnsi="Arial" w:cs="Arial"/>
          <w:sz w:val="24"/>
          <w:szCs w:val="24"/>
        </w:rPr>
      </w:pPr>
      <w:r w:rsidRPr="00791A3B">
        <w:rPr>
          <w:rFonts w:ascii="Arial" w:hAnsi="Arial" w:cs="Arial"/>
          <w:sz w:val="24"/>
          <w:szCs w:val="24"/>
        </w:rPr>
        <w:t>To ensure a relevant landlord gains no financial advantage from not complying with the regulations.</w:t>
      </w:r>
    </w:p>
    <w:p w14:paraId="73F057E4" w14:textId="77777777" w:rsidR="00B62921" w:rsidRPr="00791A3B" w:rsidRDefault="00615B94" w:rsidP="00B62921">
      <w:pPr>
        <w:pStyle w:val="ListParagraph"/>
        <w:numPr>
          <w:ilvl w:val="0"/>
          <w:numId w:val="21"/>
        </w:numPr>
        <w:spacing w:after="0" w:line="240" w:lineRule="auto"/>
        <w:rPr>
          <w:rFonts w:ascii="Arial" w:hAnsi="Arial" w:cs="Arial"/>
          <w:sz w:val="24"/>
          <w:szCs w:val="24"/>
        </w:rPr>
      </w:pPr>
      <w:r w:rsidRPr="00791A3B">
        <w:rPr>
          <w:rFonts w:ascii="Arial" w:hAnsi="Arial" w:cs="Arial"/>
          <w:sz w:val="24"/>
          <w:szCs w:val="24"/>
        </w:rPr>
        <w:t xml:space="preserve">To improve protection of the public by acting as a deterrent to relevant </w:t>
      </w:r>
      <w:r w:rsidR="00B62921" w:rsidRPr="00791A3B">
        <w:rPr>
          <w:rFonts w:ascii="Arial" w:hAnsi="Arial" w:cs="Arial"/>
          <w:sz w:val="24"/>
          <w:szCs w:val="24"/>
        </w:rPr>
        <w:t xml:space="preserve">landlords. </w:t>
      </w:r>
    </w:p>
    <w:p w14:paraId="7B0C8263" w14:textId="34B08BCF" w:rsidR="00615B94" w:rsidRPr="00791A3B" w:rsidRDefault="00B62921" w:rsidP="00B62921">
      <w:pPr>
        <w:pStyle w:val="ListParagraph"/>
        <w:numPr>
          <w:ilvl w:val="0"/>
          <w:numId w:val="21"/>
        </w:numPr>
        <w:spacing w:after="0" w:line="240" w:lineRule="auto"/>
        <w:rPr>
          <w:rFonts w:ascii="Arial" w:hAnsi="Arial" w:cs="Arial"/>
          <w:sz w:val="24"/>
          <w:szCs w:val="24"/>
        </w:rPr>
      </w:pPr>
      <w:r w:rsidRPr="00791A3B">
        <w:rPr>
          <w:rFonts w:ascii="Arial" w:hAnsi="Arial" w:cs="Arial"/>
          <w:sz w:val="24"/>
          <w:szCs w:val="24"/>
        </w:rPr>
        <w:t>To</w:t>
      </w:r>
      <w:r w:rsidR="00615B94" w:rsidRPr="00791A3B">
        <w:rPr>
          <w:rFonts w:ascii="Arial" w:hAnsi="Arial" w:cs="Arial"/>
          <w:sz w:val="24"/>
          <w:szCs w:val="24"/>
        </w:rPr>
        <w:t xml:space="preserve"> reduce the likelihood of future non-compliance</w:t>
      </w:r>
    </w:p>
    <w:p w14:paraId="29F30CCC" w14:textId="77777777" w:rsidR="00615B94" w:rsidRPr="00791A3B" w:rsidRDefault="00615B94" w:rsidP="00B62921">
      <w:pPr>
        <w:pStyle w:val="ListParagraph"/>
        <w:numPr>
          <w:ilvl w:val="0"/>
          <w:numId w:val="21"/>
        </w:numPr>
        <w:spacing w:after="0" w:line="240" w:lineRule="auto"/>
        <w:rPr>
          <w:rFonts w:ascii="Arial" w:hAnsi="Arial" w:cs="Arial"/>
          <w:sz w:val="24"/>
          <w:szCs w:val="24"/>
        </w:rPr>
      </w:pPr>
      <w:r w:rsidRPr="00791A3B">
        <w:rPr>
          <w:rFonts w:ascii="Arial" w:hAnsi="Arial" w:cs="Arial"/>
          <w:sz w:val="24"/>
          <w:szCs w:val="24"/>
        </w:rPr>
        <w:t>Influence behaviour of relevant landlords</w:t>
      </w:r>
    </w:p>
    <w:p w14:paraId="6C3EB943" w14:textId="2940868D" w:rsidR="00615B94" w:rsidRPr="00791A3B" w:rsidRDefault="00615B94" w:rsidP="00B62921">
      <w:pPr>
        <w:pStyle w:val="ListParagraph"/>
        <w:numPr>
          <w:ilvl w:val="0"/>
          <w:numId w:val="21"/>
        </w:numPr>
        <w:spacing w:after="0" w:line="240" w:lineRule="auto"/>
        <w:rPr>
          <w:rFonts w:ascii="Arial" w:hAnsi="Arial" w:cs="Arial"/>
          <w:sz w:val="24"/>
          <w:szCs w:val="24"/>
        </w:rPr>
      </w:pPr>
      <w:r w:rsidRPr="00791A3B">
        <w:rPr>
          <w:rFonts w:ascii="Arial" w:hAnsi="Arial" w:cs="Arial"/>
          <w:sz w:val="24"/>
          <w:szCs w:val="24"/>
        </w:rPr>
        <w:t xml:space="preserve">To reclaim the Authority’s expenses to ensure </w:t>
      </w:r>
      <w:r w:rsidR="00B10EA0" w:rsidRPr="00791A3B">
        <w:rPr>
          <w:rFonts w:ascii="Arial" w:hAnsi="Arial" w:cs="Arial"/>
          <w:sz w:val="24"/>
          <w:szCs w:val="24"/>
        </w:rPr>
        <w:t>taxpayers</w:t>
      </w:r>
      <w:r w:rsidRPr="00791A3B">
        <w:rPr>
          <w:rFonts w:ascii="Arial" w:hAnsi="Arial" w:cs="Arial"/>
          <w:sz w:val="24"/>
          <w:szCs w:val="24"/>
        </w:rPr>
        <w:t xml:space="preserve"> are not unfairly penalised.</w:t>
      </w:r>
    </w:p>
    <w:p w14:paraId="3D56204C" w14:textId="77777777" w:rsidR="00615B94" w:rsidRPr="00791A3B" w:rsidRDefault="00615B94" w:rsidP="00250E37">
      <w:pPr>
        <w:spacing w:after="0" w:line="240" w:lineRule="auto"/>
        <w:rPr>
          <w:rFonts w:ascii="Arial" w:hAnsi="Arial" w:cs="Arial"/>
          <w:b/>
          <w:sz w:val="24"/>
          <w:szCs w:val="24"/>
        </w:rPr>
      </w:pPr>
    </w:p>
    <w:p w14:paraId="2A7E5359" w14:textId="22E88780" w:rsidR="0016154C" w:rsidRPr="00791A3B" w:rsidRDefault="0016154C" w:rsidP="00250E37">
      <w:pPr>
        <w:spacing w:after="0" w:line="240" w:lineRule="auto"/>
        <w:rPr>
          <w:rFonts w:ascii="Arial" w:hAnsi="Arial" w:cs="Arial"/>
          <w:b/>
          <w:sz w:val="24"/>
          <w:szCs w:val="24"/>
        </w:rPr>
      </w:pPr>
      <w:r w:rsidRPr="00791A3B">
        <w:rPr>
          <w:rFonts w:ascii="Arial" w:hAnsi="Arial" w:cs="Arial"/>
          <w:b/>
          <w:sz w:val="24"/>
          <w:szCs w:val="24"/>
        </w:rPr>
        <w:t xml:space="preserve">Principles in judgement of </w:t>
      </w:r>
      <w:r w:rsidR="002D0E17" w:rsidRPr="00791A3B">
        <w:rPr>
          <w:rFonts w:ascii="Arial" w:hAnsi="Arial" w:cs="Arial"/>
          <w:b/>
          <w:sz w:val="24"/>
          <w:szCs w:val="24"/>
        </w:rPr>
        <w:t>duty breach</w:t>
      </w:r>
    </w:p>
    <w:p w14:paraId="60C8EBB6" w14:textId="16D1071C" w:rsidR="0016154C" w:rsidRPr="00791A3B" w:rsidRDefault="005B0349" w:rsidP="00250E37">
      <w:pPr>
        <w:spacing w:after="0" w:line="240" w:lineRule="auto"/>
        <w:rPr>
          <w:rFonts w:ascii="Arial" w:hAnsi="Arial" w:cs="Arial"/>
          <w:sz w:val="24"/>
          <w:szCs w:val="24"/>
        </w:rPr>
      </w:pPr>
      <w:r w:rsidRPr="00791A3B">
        <w:rPr>
          <w:rFonts w:ascii="Arial" w:hAnsi="Arial" w:cs="Arial"/>
          <w:sz w:val="24"/>
          <w:szCs w:val="24"/>
        </w:rPr>
        <w:t>A Team Leader in Environmental Health</w:t>
      </w:r>
      <w:r w:rsidR="000B1302" w:rsidRPr="00791A3B">
        <w:rPr>
          <w:rFonts w:ascii="Arial" w:hAnsi="Arial" w:cs="Arial"/>
          <w:sz w:val="24"/>
          <w:szCs w:val="24"/>
        </w:rPr>
        <w:t xml:space="preserve"> (or equivalent in the event of change of title) </w:t>
      </w:r>
      <w:r w:rsidR="0016154C" w:rsidRPr="00791A3B">
        <w:rPr>
          <w:rFonts w:ascii="Arial" w:hAnsi="Arial" w:cs="Arial"/>
          <w:sz w:val="24"/>
          <w:szCs w:val="24"/>
        </w:rPr>
        <w:t xml:space="preserve">shall review the evidence and determine whether </w:t>
      </w:r>
      <w:r w:rsidR="002D0E17" w:rsidRPr="00791A3B">
        <w:rPr>
          <w:rFonts w:ascii="Arial" w:hAnsi="Arial" w:cs="Arial"/>
          <w:sz w:val="24"/>
          <w:szCs w:val="24"/>
        </w:rPr>
        <w:t>beyond any reasonable doubt</w:t>
      </w:r>
      <w:r w:rsidR="0016154C" w:rsidRPr="00791A3B">
        <w:rPr>
          <w:rFonts w:ascii="Arial" w:hAnsi="Arial" w:cs="Arial"/>
          <w:sz w:val="24"/>
          <w:szCs w:val="24"/>
        </w:rPr>
        <w:t xml:space="preserve"> </w:t>
      </w:r>
      <w:r w:rsidR="002D0E17" w:rsidRPr="00791A3B">
        <w:rPr>
          <w:rFonts w:ascii="Arial" w:hAnsi="Arial" w:cs="Arial"/>
          <w:sz w:val="24"/>
          <w:szCs w:val="24"/>
        </w:rPr>
        <w:t xml:space="preserve">a breach of any duty </w:t>
      </w:r>
      <w:r w:rsidR="0016154C" w:rsidRPr="00791A3B">
        <w:rPr>
          <w:rFonts w:ascii="Arial" w:hAnsi="Arial" w:cs="Arial"/>
          <w:sz w:val="24"/>
          <w:szCs w:val="24"/>
        </w:rPr>
        <w:t>under Regulation</w:t>
      </w:r>
      <w:r w:rsidR="00D9796B" w:rsidRPr="00791A3B">
        <w:rPr>
          <w:rFonts w:ascii="Arial" w:hAnsi="Arial" w:cs="Arial"/>
          <w:sz w:val="24"/>
          <w:szCs w:val="24"/>
        </w:rPr>
        <w:t xml:space="preserve"> 3</w:t>
      </w:r>
      <w:r w:rsidR="0016154C" w:rsidRPr="00791A3B">
        <w:rPr>
          <w:rFonts w:ascii="Arial" w:hAnsi="Arial" w:cs="Arial"/>
          <w:sz w:val="24"/>
          <w:szCs w:val="24"/>
        </w:rPr>
        <w:t xml:space="preserve"> of the </w:t>
      </w:r>
      <w:r w:rsidR="00997457" w:rsidRPr="00791A3B">
        <w:rPr>
          <w:rFonts w:ascii="Arial" w:hAnsi="Arial" w:cs="Arial"/>
          <w:sz w:val="24"/>
          <w:szCs w:val="24"/>
        </w:rPr>
        <w:t xml:space="preserve">Regulations </w:t>
      </w:r>
      <w:r w:rsidR="0016154C" w:rsidRPr="00791A3B">
        <w:rPr>
          <w:rFonts w:ascii="Arial" w:hAnsi="Arial" w:cs="Arial"/>
          <w:sz w:val="24"/>
          <w:szCs w:val="24"/>
        </w:rPr>
        <w:t xml:space="preserve">has </w:t>
      </w:r>
      <w:r w:rsidR="004760BF" w:rsidRPr="00791A3B">
        <w:rPr>
          <w:rFonts w:ascii="Arial" w:hAnsi="Arial" w:cs="Arial"/>
          <w:sz w:val="24"/>
          <w:szCs w:val="24"/>
        </w:rPr>
        <w:t>occurred</w:t>
      </w:r>
      <w:r w:rsidR="002D0E17" w:rsidRPr="00791A3B">
        <w:rPr>
          <w:rFonts w:ascii="Arial" w:hAnsi="Arial" w:cs="Arial"/>
          <w:sz w:val="24"/>
          <w:szCs w:val="24"/>
        </w:rPr>
        <w:t>.</w:t>
      </w:r>
    </w:p>
    <w:p w14:paraId="17078F71" w14:textId="77777777" w:rsidR="0016154C" w:rsidRPr="00791A3B" w:rsidRDefault="0016154C" w:rsidP="00250E37">
      <w:pPr>
        <w:spacing w:after="0" w:line="240" w:lineRule="auto"/>
        <w:rPr>
          <w:rFonts w:ascii="Arial" w:hAnsi="Arial" w:cs="Arial"/>
          <w:sz w:val="24"/>
          <w:szCs w:val="24"/>
        </w:rPr>
      </w:pPr>
    </w:p>
    <w:p w14:paraId="1816B23A" w14:textId="78D75D1B" w:rsidR="0016154C" w:rsidRPr="00791A3B" w:rsidRDefault="005B0349" w:rsidP="00250E37">
      <w:pPr>
        <w:spacing w:after="0" w:line="240" w:lineRule="auto"/>
        <w:rPr>
          <w:rFonts w:ascii="Arial" w:hAnsi="Arial" w:cs="Arial"/>
          <w:sz w:val="24"/>
          <w:szCs w:val="24"/>
        </w:rPr>
      </w:pPr>
      <w:r w:rsidRPr="00791A3B">
        <w:rPr>
          <w:rFonts w:ascii="Arial" w:hAnsi="Arial" w:cs="Arial"/>
          <w:sz w:val="24"/>
          <w:szCs w:val="24"/>
        </w:rPr>
        <w:t xml:space="preserve">In doing so that person </w:t>
      </w:r>
      <w:r w:rsidR="0016154C" w:rsidRPr="00791A3B">
        <w:rPr>
          <w:rFonts w:ascii="Arial" w:hAnsi="Arial" w:cs="Arial"/>
          <w:sz w:val="24"/>
          <w:szCs w:val="24"/>
        </w:rPr>
        <w:t xml:space="preserve">may make any reasonable request for information from the investigating officer’s </w:t>
      </w:r>
      <w:r w:rsidR="000B1302" w:rsidRPr="00791A3B">
        <w:rPr>
          <w:rFonts w:ascii="Arial" w:hAnsi="Arial" w:cs="Arial"/>
          <w:sz w:val="24"/>
          <w:szCs w:val="24"/>
        </w:rPr>
        <w:t>case file or</w:t>
      </w:r>
      <w:r w:rsidR="0016154C" w:rsidRPr="00791A3B">
        <w:rPr>
          <w:rFonts w:ascii="Arial" w:hAnsi="Arial" w:cs="Arial"/>
          <w:sz w:val="24"/>
          <w:szCs w:val="24"/>
        </w:rPr>
        <w:t xml:space="preserve"> question the officer</w:t>
      </w:r>
      <w:r w:rsidR="000B1302" w:rsidRPr="00791A3B">
        <w:rPr>
          <w:rFonts w:ascii="Arial" w:hAnsi="Arial" w:cs="Arial"/>
          <w:sz w:val="24"/>
          <w:szCs w:val="24"/>
        </w:rPr>
        <w:t xml:space="preserve"> as they consider necessary </w:t>
      </w:r>
      <w:r w:rsidR="00B95D2C" w:rsidRPr="00791A3B">
        <w:rPr>
          <w:rFonts w:ascii="Arial" w:hAnsi="Arial" w:cs="Arial"/>
          <w:sz w:val="24"/>
          <w:szCs w:val="24"/>
        </w:rPr>
        <w:t>to</w:t>
      </w:r>
      <w:r w:rsidR="004760BF" w:rsidRPr="00791A3B">
        <w:rPr>
          <w:rFonts w:ascii="Arial" w:hAnsi="Arial" w:cs="Arial"/>
          <w:sz w:val="24"/>
          <w:szCs w:val="24"/>
        </w:rPr>
        <w:t xml:space="preserve"> </w:t>
      </w:r>
      <w:proofErr w:type="gramStart"/>
      <w:r w:rsidR="004760BF" w:rsidRPr="00791A3B">
        <w:rPr>
          <w:rFonts w:ascii="Arial" w:hAnsi="Arial" w:cs="Arial"/>
          <w:sz w:val="24"/>
          <w:szCs w:val="24"/>
        </w:rPr>
        <w:t>make</w:t>
      </w:r>
      <w:r w:rsidR="002D0E17" w:rsidRPr="00791A3B">
        <w:rPr>
          <w:rFonts w:ascii="Arial" w:hAnsi="Arial" w:cs="Arial"/>
          <w:sz w:val="24"/>
          <w:szCs w:val="24"/>
        </w:rPr>
        <w:t xml:space="preserve"> a determination</w:t>
      </w:r>
      <w:proofErr w:type="gramEnd"/>
      <w:r w:rsidR="0016154C" w:rsidRPr="00791A3B">
        <w:rPr>
          <w:rFonts w:ascii="Arial" w:hAnsi="Arial" w:cs="Arial"/>
          <w:sz w:val="24"/>
          <w:szCs w:val="24"/>
        </w:rPr>
        <w:t>.</w:t>
      </w:r>
    </w:p>
    <w:p w14:paraId="39C01C2F" w14:textId="77777777" w:rsidR="005B0349" w:rsidRPr="00791A3B" w:rsidRDefault="005B0349" w:rsidP="00250E37">
      <w:pPr>
        <w:spacing w:after="0" w:line="240" w:lineRule="auto"/>
        <w:rPr>
          <w:rFonts w:ascii="Arial" w:hAnsi="Arial" w:cs="Arial"/>
          <w:sz w:val="24"/>
          <w:szCs w:val="24"/>
        </w:rPr>
      </w:pPr>
    </w:p>
    <w:p w14:paraId="1A060AFF" w14:textId="77777777" w:rsidR="00F04D8C" w:rsidRPr="00791A3B" w:rsidRDefault="00F04D8C" w:rsidP="00250E37">
      <w:pPr>
        <w:spacing w:after="0" w:line="240" w:lineRule="auto"/>
        <w:rPr>
          <w:rFonts w:ascii="Arial" w:hAnsi="Arial" w:cs="Arial"/>
          <w:b/>
          <w:sz w:val="24"/>
          <w:szCs w:val="24"/>
        </w:rPr>
      </w:pPr>
      <w:r w:rsidRPr="00791A3B">
        <w:rPr>
          <w:rFonts w:ascii="Arial" w:hAnsi="Arial" w:cs="Arial"/>
          <w:b/>
          <w:sz w:val="24"/>
          <w:szCs w:val="24"/>
        </w:rPr>
        <w:t>Principles in determining sum</w:t>
      </w:r>
    </w:p>
    <w:p w14:paraId="20F393E9" w14:textId="2B769CED" w:rsidR="00C54F7F" w:rsidRPr="00791A3B" w:rsidRDefault="00997457" w:rsidP="00250E37">
      <w:pPr>
        <w:spacing w:after="0" w:line="240" w:lineRule="auto"/>
        <w:rPr>
          <w:rFonts w:ascii="Arial" w:hAnsi="Arial" w:cs="Arial"/>
          <w:sz w:val="24"/>
          <w:szCs w:val="24"/>
        </w:rPr>
      </w:pPr>
      <w:r w:rsidRPr="00791A3B">
        <w:rPr>
          <w:rFonts w:ascii="Arial" w:hAnsi="Arial" w:cs="Arial"/>
          <w:sz w:val="24"/>
          <w:szCs w:val="24"/>
        </w:rPr>
        <w:t xml:space="preserve">The </w:t>
      </w:r>
      <w:r w:rsidR="00B10EA0">
        <w:rPr>
          <w:rFonts w:ascii="Arial" w:hAnsi="Arial" w:cs="Arial"/>
          <w:sz w:val="24"/>
          <w:szCs w:val="24"/>
        </w:rPr>
        <w:t>A</w:t>
      </w:r>
      <w:r w:rsidRPr="00791A3B">
        <w:rPr>
          <w:rFonts w:ascii="Arial" w:hAnsi="Arial" w:cs="Arial"/>
          <w:sz w:val="24"/>
          <w:szCs w:val="24"/>
        </w:rPr>
        <w:t>uthority will serve a fixed penalty notice on a relevant landlord who breaches any duty imposed upon them by Regulation 3 of the Regulations.</w:t>
      </w:r>
    </w:p>
    <w:p w14:paraId="5B551017" w14:textId="77777777" w:rsidR="00C54F7F" w:rsidRPr="00791A3B" w:rsidRDefault="00C54F7F" w:rsidP="00250E37">
      <w:pPr>
        <w:spacing w:after="0" w:line="240" w:lineRule="auto"/>
        <w:rPr>
          <w:rFonts w:ascii="Arial" w:hAnsi="Arial" w:cs="Arial"/>
          <w:sz w:val="24"/>
          <w:szCs w:val="24"/>
        </w:rPr>
      </w:pPr>
    </w:p>
    <w:p w14:paraId="53B14CCB" w14:textId="119CC68F" w:rsidR="008C3E4C" w:rsidRPr="00791A3B" w:rsidRDefault="006F5C3A" w:rsidP="00250E37">
      <w:pPr>
        <w:spacing w:after="0" w:line="240" w:lineRule="auto"/>
        <w:rPr>
          <w:rFonts w:ascii="Arial" w:hAnsi="Arial" w:cs="Arial"/>
          <w:sz w:val="24"/>
          <w:szCs w:val="24"/>
        </w:rPr>
      </w:pPr>
      <w:r w:rsidRPr="00791A3B">
        <w:rPr>
          <w:rFonts w:ascii="Arial" w:hAnsi="Arial" w:cs="Arial"/>
          <w:sz w:val="24"/>
          <w:szCs w:val="24"/>
        </w:rPr>
        <w:t>The financial penalty shall be the accumulative total of the sums shown in Table 1 for each breach of duty identified.</w:t>
      </w:r>
    </w:p>
    <w:p w14:paraId="576FA3F5" w14:textId="77777777" w:rsidR="00940695" w:rsidRPr="00791A3B" w:rsidRDefault="00940695" w:rsidP="00250E37">
      <w:pPr>
        <w:spacing w:after="0" w:line="240" w:lineRule="auto"/>
        <w:rPr>
          <w:rFonts w:ascii="Arial" w:hAnsi="Arial" w:cs="Arial"/>
          <w:sz w:val="24"/>
          <w:szCs w:val="24"/>
        </w:rPr>
      </w:pPr>
    </w:p>
    <w:p w14:paraId="70F1E30A" w14:textId="77777777" w:rsidR="00990356" w:rsidRPr="00791A3B" w:rsidRDefault="00940695" w:rsidP="00940695">
      <w:pPr>
        <w:spacing w:after="0" w:line="240" w:lineRule="auto"/>
        <w:jc w:val="center"/>
        <w:rPr>
          <w:rFonts w:ascii="Arial" w:hAnsi="Arial" w:cs="Arial"/>
          <w:b/>
          <w:sz w:val="24"/>
          <w:szCs w:val="24"/>
        </w:rPr>
      </w:pPr>
      <w:r w:rsidRPr="00791A3B">
        <w:rPr>
          <w:rFonts w:ascii="Arial" w:hAnsi="Arial" w:cs="Arial"/>
          <w:b/>
          <w:sz w:val="24"/>
          <w:szCs w:val="24"/>
        </w:rPr>
        <w:t>TABLE 1.</w:t>
      </w:r>
    </w:p>
    <w:tbl>
      <w:tblPr>
        <w:tblStyle w:val="TableGrid"/>
        <w:tblW w:w="0" w:type="auto"/>
        <w:tblLook w:val="04A0" w:firstRow="1" w:lastRow="0" w:firstColumn="1" w:lastColumn="0" w:noHBand="0" w:noVBand="1"/>
      </w:tblPr>
      <w:tblGrid>
        <w:gridCol w:w="4668"/>
        <w:gridCol w:w="1456"/>
        <w:gridCol w:w="1302"/>
        <w:gridCol w:w="1590"/>
      </w:tblGrid>
      <w:tr w:rsidR="002D2E56" w:rsidRPr="00791A3B" w14:paraId="343513DB" w14:textId="77777777" w:rsidTr="005C69F7">
        <w:tc>
          <w:tcPr>
            <w:tcW w:w="9016" w:type="dxa"/>
            <w:gridSpan w:val="4"/>
          </w:tcPr>
          <w:p w14:paraId="0A9FEC33" w14:textId="77777777" w:rsidR="002D2E56" w:rsidRPr="00791A3B" w:rsidRDefault="002D2E56" w:rsidP="00990356">
            <w:pPr>
              <w:jc w:val="center"/>
              <w:rPr>
                <w:rFonts w:ascii="Arial" w:hAnsi="Arial" w:cs="Arial"/>
                <w:b/>
                <w:sz w:val="24"/>
                <w:szCs w:val="24"/>
              </w:rPr>
            </w:pPr>
            <w:r w:rsidRPr="00791A3B">
              <w:rPr>
                <w:rFonts w:ascii="Arial" w:hAnsi="Arial" w:cs="Arial"/>
                <w:b/>
                <w:sz w:val="24"/>
                <w:szCs w:val="24"/>
              </w:rPr>
              <w:t>Offences of breaches under the Electrical Safety Standards in the Private Rented Sector (England) Regulations 2020.</w:t>
            </w:r>
          </w:p>
        </w:tc>
      </w:tr>
      <w:tr w:rsidR="002D2E56" w:rsidRPr="00791A3B" w14:paraId="1D789E03" w14:textId="77777777" w:rsidTr="002D2E56">
        <w:tc>
          <w:tcPr>
            <w:tcW w:w="4877" w:type="dxa"/>
          </w:tcPr>
          <w:p w14:paraId="73477C4A" w14:textId="77777777" w:rsidR="002D2E56" w:rsidRPr="00791A3B" w:rsidRDefault="002D2E56" w:rsidP="00990356">
            <w:pPr>
              <w:jc w:val="center"/>
              <w:rPr>
                <w:rFonts w:ascii="Arial" w:hAnsi="Arial" w:cs="Arial"/>
                <w:b/>
                <w:sz w:val="24"/>
                <w:szCs w:val="24"/>
              </w:rPr>
            </w:pPr>
            <w:r w:rsidRPr="00791A3B">
              <w:rPr>
                <w:rFonts w:ascii="Arial" w:hAnsi="Arial" w:cs="Arial"/>
                <w:b/>
                <w:sz w:val="24"/>
                <w:szCs w:val="24"/>
              </w:rPr>
              <w:t>Relevant Offences</w:t>
            </w:r>
          </w:p>
          <w:p w14:paraId="18782AE1" w14:textId="77777777" w:rsidR="002D2E56" w:rsidRPr="00791A3B" w:rsidRDefault="002D2E56" w:rsidP="00990356">
            <w:pPr>
              <w:jc w:val="center"/>
              <w:rPr>
                <w:rFonts w:ascii="Arial" w:hAnsi="Arial" w:cs="Arial"/>
                <w:sz w:val="24"/>
                <w:szCs w:val="24"/>
              </w:rPr>
            </w:pPr>
            <w:r w:rsidRPr="00791A3B">
              <w:rPr>
                <w:rFonts w:ascii="Arial" w:hAnsi="Arial" w:cs="Arial"/>
                <w:sz w:val="24"/>
                <w:szCs w:val="24"/>
              </w:rPr>
              <w:t>Note that the maximum fine per breach is £30,000</w:t>
            </w:r>
          </w:p>
        </w:tc>
        <w:tc>
          <w:tcPr>
            <w:tcW w:w="1456" w:type="dxa"/>
          </w:tcPr>
          <w:p w14:paraId="5511C74A" w14:textId="19D3B3B8" w:rsidR="002D2E56" w:rsidRPr="00791A3B" w:rsidRDefault="002D2E56" w:rsidP="00990356">
            <w:pPr>
              <w:jc w:val="center"/>
              <w:rPr>
                <w:rFonts w:ascii="Arial" w:hAnsi="Arial" w:cs="Arial"/>
                <w:b/>
                <w:sz w:val="24"/>
                <w:szCs w:val="24"/>
              </w:rPr>
            </w:pPr>
            <w:r w:rsidRPr="00791A3B">
              <w:rPr>
                <w:rFonts w:ascii="Arial" w:hAnsi="Arial" w:cs="Arial"/>
                <w:b/>
                <w:sz w:val="24"/>
                <w:szCs w:val="24"/>
              </w:rPr>
              <w:t>Relevant</w:t>
            </w:r>
            <w:r w:rsidR="00F06560" w:rsidRPr="00791A3B">
              <w:rPr>
                <w:rFonts w:ascii="Arial" w:hAnsi="Arial" w:cs="Arial"/>
                <w:b/>
                <w:sz w:val="24"/>
                <w:szCs w:val="24"/>
              </w:rPr>
              <w:t xml:space="preserve"> paragraph of</w:t>
            </w:r>
          </w:p>
          <w:p w14:paraId="26173BA6" w14:textId="004D47C7" w:rsidR="002D2E56" w:rsidRPr="00791A3B" w:rsidRDefault="002D2E56" w:rsidP="00990356">
            <w:pPr>
              <w:jc w:val="center"/>
              <w:rPr>
                <w:rFonts w:ascii="Arial" w:hAnsi="Arial" w:cs="Arial"/>
                <w:sz w:val="24"/>
                <w:szCs w:val="24"/>
              </w:rPr>
            </w:pPr>
            <w:r w:rsidRPr="00791A3B">
              <w:rPr>
                <w:rFonts w:ascii="Arial" w:hAnsi="Arial" w:cs="Arial"/>
                <w:b/>
                <w:sz w:val="24"/>
                <w:szCs w:val="24"/>
              </w:rPr>
              <w:t>Regulation</w:t>
            </w:r>
            <w:r w:rsidR="00F06560" w:rsidRPr="00791A3B">
              <w:rPr>
                <w:rFonts w:ascii="Arial" w:hAnsi="Arial" w:cs="Arial"/>
                <w:b/>
                <w:sz w:val="24"/>
                <w:szCs w:val="24"/>
              </w:rPr>
              <w:t xml:space="preserve"> 3</w:t>
            </w:r>
          </w:p>
        </w:tc>
        <w:tc>
          <w:tcPr>
            <w:tcW w:w="1317" w:type="dxa"/>
          </w:tcPr>
          <w:p w14:paraId="64581A02" w14:textId="5AAF19B5" w:rsidR="002D2E56" w:rsidRPr="00791A3B" w:rsidRDefault="00F06560" w:rsidP="00990356">
            <w:pPr>
              <w:jc w:val="center"/>
              <w:rPr>
                <w:rFonts w:ascii="Arial" w:hAnsi="Arial" w:cs="Arial"/>
                <w:b/>
                <w:sz w:val="24"/>
                <w:szCs w:val="24"/>
              </w:rPr>
            </w:pPr>
            <w:r w:rsidRPr="00791A3B">
              <w:rPr>
                <w:rFonts w:ascii="Arial" w:hAnsi="Arial" w:cs="Arial"/>
                <w:b/>
                <w:sz w:val="24"/>
                <w:szCs w:val="24"/>
              </w:rPr>
              <w:t>First penalty</w:t>
            </w:r>
            <w:r w:rsidR="002D2E56" w:rsidRPr="00791A3B">
              <w:rPr>
                <w:rFonts w:ascii="Arial" w:hAnsi="Arial" w:cs="Arial"/>
                <w:b/>
                <w:sz w:val="24"/>
                <w:szCs w:val="24"/>
              </w:rPr>
              <w:t xml:space="preserve"> (£)</w:t>
            </w:r>
          </w:p>
        </w:tc>
        <w:tc>
          <w:tcPr>
            <w:tcW w:w="1366" w:type="dxa"/>
          </w:tcPr>
          <w:p w14:paraId="22EA9C3D" w14:textId="5C7A43B7" w:rsidR="002D2E56" w:rsidRPr="00791A3B" w:rsidRDefault="00F06560" w:rsidP="00990356">
            <w:pPr>
              <w:jc w:val="center"/>
              <w:rPr>
                <w:rFonts w:ascii="Arial" w:hAnsi="Arial" w:cs="Arial"/>
                <w:b/>
                <w:sz w:val="24"/>
                <w:szCs w:val="24"/>
              </w:rPr>
            </w:pPr>
            <w:r w:rsidRPr="00791A3B">
              <w:rPr>
                <w:rFonts w:ascii="Arial" w:hAnsi="Arial" w:cs="Arial"/>
                <w:b/>
                <w:sz w:val="24"/>
                <w:szCs w:val="24"/>
              </w:rPr>
              <w:t>Subsequent penalties</w:t>
            </w:r>
            <w:r w:rsidR="002D2E56" w:rsidRPr="00791A3B">
              <w:rPr>
                <w:rFonts w:ascii="Arial" w:hAnsi="Arial" w:cs="Arial"/>
                <w:b/>
                <w:sz w:val="24"/>
                <w:szCs w:val="24"/>
              </w:rPr>
              <w:t xml:space="preserve"> (£)</w:t>
            </w:r>
          </w:p>
        </w:tc>
      </w:tr>
      <w:tr w:rsidR="00F06560" w:rsidRPr="00791A3B" w14:paraId="475BA161" w14:textId="77777777" w:rsidTr="002D2E56">
        <w:tc>
          <w:tcPr>
            <w:tcW w:w="4877" w:type="dxa"/>
          </w:tcPr>
          <w:p w14:paraId="1CDCDFDC" w14:textId="04E86026" w:rsidR="00F06560" w:rsidRPr="00791A3B" w:rsidRDefault="00F06560" w:rsidP="00250E37">
            <w:pPr>
              <w:rPr>
                <w:rFonts w:ascii="Arial" w:hAnsi="Arial" w:cs="Arial"/>
                <w:sz w:val="24"/>
                <w:szCs w:val="24"/>
              </w:rPr>
            </w:pPr>
            <w:r w:rsidRPr="00791A3B">
              <w:rPr>
                <w:rFonts w:ascii="Arial" w:hAnsi="Arial" w:cs="Arial"/>
                <w:sz w:val="24"/>
                <w:szCs w:val="24"/>
                <w:shd w:val="clear" w:color="auto" w:fill="FFFFFF"/>
              </w:rPr>
              <w:t>Failure to ensure that the electrical safety standards are met during any period when the residential premises are occupied</w:t>
            </w:r>
            <w:r w:rsidR="0049404D" w:rsidRPr="00791A3B">
              <w:rPr>
                <w:rFonts w:ascii="Arial" w:hAnsi="Arial" w:cs="Arial"/>
                <w:sz w:val="24"/>
                <w:szCs w:val="24"/>
                <w:shd w:val="clear" w:color="auto" w:fill="FFFFFF"/>
              </w:rPr>
              <w:t>.</w:t>
            </w:r>
          </w:p>
        </w:tc>
        <w:tc>
          <w:tcPr>
            <w:tcW w:w="1456" w:type="dxa"/>
          </w:tcPr>
          <w:p w14:paraId="6084B37E" w14:textId="17C6A9ED" w:rsidR="00F06560" w:rsidRPr="00791A3B" w:rsidRDefault="0049404D" w:rsidP="00990356">
            <w:pPr>
              <w:jc w:val="center"/>
              <w:rPr>
                <w:rFonts w:ascii="Arial" w:hAnsi="Arial" w:cs="Arial"/>
                <w:sz w:val="24"/>
                <w:szCs w:val="24"/>
              </w:rPr>
            </w:pPr>
            <w:r w:rsidRPr="00791A3B">
              <w:rPr>
                <w:rFonts w:ascii="Arial" w:hAnsi="Arial" w:cs="Arial"/>
                <w:sz w:val="24"/>
                <w:szCs w:val="24"/>
              </w:rPr>
              <w:t>(1)(a)</w:t>
            </w:r>
          </w:p>
        </w:tc>
        <w:tc>
          <w:tcPr>
            <w:tcW w:w="1317" w:type="dxa"/>
          </w:tcPr>
          <w:p w14:paraId="5DE6C7EE" w14:textId="27B6391E" w:rsidR="00F06560" w:rsidRPr="00791A3B" w:rsidRDefault="0049404D" w:rsidP="004760BF">
            <w:pPr>
              <w:jc w:val="right"/>
              <w:rPr>
                <w:rFonts w:ascii="Arial" w:hAnsi="Arial" w:cs="Arial"/>
                <w:sz w:val="24"/>
                <w:szCs w:val="24"/>
              </w:rPr>
            </w:pPr>
            <w:r w:rsidRPr="00791A3B">
              <w:rPr>
                <w:rFonts w:ascii="Arial" w:hAnsi="Arial" w:cs="Arial"/>
                <w:sz w:val="24"/>
                <w:szCs w:val="24"/>
              </w:rPr>
              <w:t>1000</w:t>
            </w:r>
          </w:p>
        </w:tc>
        <w:tc>
          <w:tcPr>
            <w:tcW w:w="1366" w:type="dxa"/>
          </w:tcPr>
          <w:p w14:paraId="7990E986" w14:textId="3FAF4F94" w:rsidR="00F06560" w:rsidRPr="00791A3B" w:rsidDel="00F06560" w:rsidRDefault="0049404D" w:rsidP="004760BF">
            <w:pPr>
              <w:jc w:val="right"/>
              <w:rPr>
                <w:rFonts w:ascii="Arial" w:hAnsi="Arial" w:cs="Arial"/>
                <w:sz w:val="24"/>
                <w:szCs w:val="24"/>
              </w:rPr>
            </w:pPr>
            <w:r w:rsidRPr="00791A3B">
              <w:rPr>
                <w:rFonts w:ascii="Arial" w:hAnsi="Arial" w:cs="Arial"/>
                <w:sz w:val="24"/>
                <w:szCs w:val="24"/>
              </w:rPr>
              <w:t>2000</w:t>
            </w:r>
          </w:p>
        </w:tc>
      </w:tr>
      <w:tr w:rsidR="0049404D" w:rsidRPr="00791A3B" w14:paraId="72280CF3" w14:textId="77777777" w:rsidTr="002D2E56">
        <w:tc>
          <w:tcPr>
            <w:tcW w:w="4877" w:type="dxa"/>
          </w:tcPr>
          <w:p w14:paraId="30278835" w14:textId="63924DE1" w:rsidR="0049404D" w:rsidRPr="00791A3B" w:rsidRDefault="0049404D" w:rsidP="00250E37">
            <w:pPr>
              <w:rPr>
                <w:rFonts w:ascii="Arial" w:hAnsi="Arial" w:cs="Arial"/>
                <w:sz w:val="24"/>
                <w:szCs w:val="24"/>
              </w:rPr>
            </w:pPr>
            <w:r w:rsidRPr="00791A3B">
              <w:rPr>
                <w:rFonts w:ascii="Arial" w:hAnsi="Arial" w:cs="Arial"/>
                <w:sz w:val="24"/>
                <w:szCs w:val="24"/>
                <w:shd w:val="clear" w:color="auto" w:fill="FFFFFF"/>
              </w:rPr>
              <w:t>Failure to ensure every electrical installation in the residential premises is inspected and tested at regular intervals by a qualified person of intervals of not more than 5 years or lesser time as specified in the report.</w:t>
            </w:r>
          </w:p>
        </w:tc>
        <w:tc>
          <w:tcPr>
            <w:tcW w:w="1456" w:type="dxa"/>
          </w:tcPr>
          <w:p w14:paraId="77A12DD8" w14:textId="35D71E73" w:rsidR="0049404D" w:rsidRPr="00791A3B" w:rsidRDefault="0049404D" w:rsidP="00990356">
            <w:pPr>
              <w:jc w:val="center"/>
              <w:rPr>
                <w:rFonts w:ascii="Arial" w:hAnsi="Arial" w:cs="Arial"/>
                <w:sz w:val="24"/>
                <w:szCs w:val="24"/>
              </w:rPr>
            </w:pPr>
            <w:r w:rsidRPr="00791A3B">
              <w:rPr>
                <w:rFonts w:ascii="Arial" w:hAnsi="Arial" w:cs="Arial"/>
                <w:sz w:val="24"/>
                <w:szCs w:val="24"/>
              </w:rPr>
              <w:t>(1)(b)</w:t>
            </w:r>
          </w:p>
        </w:tc>
        <w:tc>
          <w:tcPr>
            <w:tcW w:w="1317" w:type="dxa"/>
          </w:tcPr>
          <w:p w14:paraId="7D68BA71" w14:textId="3D3BEDDF" w:rsidR="0049404D" w:rsidRPr="00791A3B" w:rsidRDefault="0049404D" w:rsidP="004760BF">
            <w:pPr>
              <w:jc w:val="right"/>
              <w:rPr>
                <w:rFonts w:ascii="Arial" w:hAnsi="Arial" w:cs="Arial"/>
                <w:sz w:val="24"/>
                <w:szCs w:val="24"/>
              </w:rPr>
            </w:pPr>
            <w:r w:rsidRPr="00791A3B">
              <w:rPr>
                <w:rFonts w:ascii="Arial" w:hAnsi="Arial" w:cs="Arial"/>
                <w:sz w:val="24"/>
                <w:szCs w:val="24"/>
              </w:rPr>
              <w:t>1000</w:t>
            </w:r>
          </w:p>
        </w:tc>
        <w:tc>
          <w:tcPr>
            <w:tcW w:w="1366" w:type="dxa"/>
          </w:tcPr>
          <w:p w14:paraId="35C56E5F" w14:textId="18FD784D" w:rsidR="0049404D" w:rsidRPr="00791A3B" w:rsidDel="00F06560" w:rsidRDefault="0049404D" w:rsidP="004760BF">
            <w:pPr>
              <w:jc w:val="right"/>
              <w:rPr>
                <w:rFonts w:ascii="Arial" w:hAnsi="Arial" w:cs="Arial"/>
                <w:sz w:val="24"/>
                <w:szCs w:val="24"/>
              </w:rPr>
            </w:pPr>
            <w:r w:rsidRPr="00791A3B">
              <w:rPr>
                <w:rFonts w:ascii="Arial" w:hAnsi="Arial" w:cs="Arial"/>
                <w:sz w:val="24"/>
                <w:szCs w:val="24"/>
              </w:rPr>
              <w:t>2000</w:t>
            </w:r>
          </w:p>
        </w:tc>
      </w:tr>
      <w:tr w:rsidR="002D2E56" w:rsidRPr="00791A3B" w14:paraId="0EFF85FA" w14:textId="77777777" w:rsidTr="002D2E56">
        <w:tc>
          <w:tcPr>
            <w:tcW w:w="4877" w:type="dxa"/>
          </w:tcPr>
          <w:p w14:paraId="3752A85D" w14:textId="77777777" w:rsidR="002D2E56" w:rsidRPr="00791A3B" w:rsidRDefault="002D2E56" w:rsidP="00250E37">
            <w:pPr>
              <w:rPr>
                <w:rFonts w:ascii="Arial" w:hAnsi="Arial" w:cs="Arial"/>
                <w:sz w:val="24"/>
                <w:szCs w:val="24"/>
              </w:rPr>
            </w:pPr>
            <w:r w:rsidRPr="00791A3B">
              <w:rPr>
                <w:rFonts w:ascii="Arial" w:hAnsi="Arial" w:cs="Arial"/>
                <w:sz w:val="24"/>
                <w:szCs w:val="24"/>
              </w:rPr>
              <w:t>Failure to obtain a report from the person conducting that inspection and test, which gives the results of the inspection and test and the date of the next inspection and test;</w:t>
            </w:r>
          </w:p>
        </w:tc>
        <w:tc>
          <w:tcPr>
            <w:tcW w:w="1456" w:type="dxa"/>
          </w:tcPr>
          <w:p w14:paraId="7911D85D" w14:textId="3F7B7793" w:rsidR="002D2E56" w:rsidRPr="00791A3B" w:rsidRDefault="00F06560" w:rsidP="00990356">
            <w:pPr>
              <w:jc w:val="center"/>
              <w:rPr>
                <w:rFonts w:ascii="Arial" w:hAnsi="Arial" w:cs="Arial"/>
                <w:sz w:val="24"/>
                <w:szCs w:val="24"/>
              </w:rPr>
            </w:pPr>
            <w:r w:rsidRPr="00791A3B">
              <w:rPr>
                <w:rFonts w:ascii="Arial" w:hAnsi="Arial" w:cs="Arial"/>
                <w:sz w:val="24"/>
                <w:szCs w:val="24"/>
              </w:rPr>
              <w:t xml:space="preserve"> </w:t>
            </w:r>
            <w:r w:rsidR="002D2E56" w:rsidRPr="00791A3B">
              <w:rPr>
                <w:rFonts w:ascii="Arial" w:hAnsi="Arial" w:cs="Arial"/>
                <w:sz w:val="24"/>
                <w:szCs w:val="24"/>
              </w:rPr>
              <w:t>(3)(a)</w:t>
            </w:r>
          </w:p>
        </w:tc>
        <w:tc>
          <w:tcPr>
            <w:tcW w:w="1317" w:type="dxa"/>
          </w:tcPr>
          <w:p w14:paraId="3CA66D28" w14:textId="6793A775" w:rsidR="002D2E56" w:rsidRPr="00791A3B" w:rsidRDefault="0049404D" w:rsidP="004760BF">
            <w:pPr>
              <w:jc w:val="right"/>
              <w:rPr>
                <w:rFonts w:ascii="Arial" w:hAnsi="Arial" w:cs="Arial"/>
                <w:sz w:val="24"/>
                <w:szCs w:val="24"/>
              </w:rPr>
            </w:pPr>
            <w:r w:rsidRPr="00791A3B">
              <w:rPr>
                <w:rFonts w:ascii="Arial" w:hAnsi="Arial" w:cs="Arial"/>
                <w:sz w:val="24"/>
                <w:szCs w:val="24"/>
              </w:rPr>
              <w:t>250</w:t>
            </w:r>
          </w:p>
        </w:tc>
        <w:tc>
          <w:tcPr>
            <w:tcW w:w="1366" w:type="dxa"/>
          </w:tcPr>
          <w:p w14:paraId="57B67DA8" w14:textId="15F80FD4" w:rsidR="002D2E56" w:rsidRPr="00791A3B" w:rsidRDefault="0049404D" w:rsidP="004760BF">
            <w:pPr>
              <w:jc w:val="right"/>
              <w:rPr>
                <w:rFonts w:ascii="Arial" w:hAnsi="Arial" w:cs="Arial"/>
                <w:sz w:val="24"/>
                <w:szCs w:val="24"/>
              </w:rPr>
            </w:pPr>
            <w:r w:rsidRPr="00791A3B">
              <w:rPr>
                <w:rFonts w:ascii="Arial" w:hAnsi="Arial" w:cs="Arial"/>
                <w:sz w:val="24"/>
                <w:szCs w:val="24"/>
              </w:rPr>
              <w:t>500</w:t>
            </w:r>
          </w:p>
        </w:tc>
      </w:tr>
      <w:tr w:rsidR="002D2E56" w:rsidRPr="00791A3B" w14:paraId="6C6763DA" w14:textId="77777777" w:rsidTr="002D2E56">
        <w:tc>
          <w:tcPr>
            <w:tcW w:w="4877" w:type="dxa"/>
          </w:tcPr>
          <w:p w14:paraId="7BC38987" w14:textId="77777777" w:rsidR="002D2E56" w:rsidRPr="00791A3B" w:rsidRDefault="002D2E56" w:rsidP="00250E37">
            <w:pPr>
              <w:rPr>
                <w:rFonts w:ascii="Arial" w:hAnsi="Arial" w:cs="Arial"/>
                <w:sz w:val="24"/>
                <w:szCs w:val="24"/>
              </w:rPr>
            </w:pPr>
            <w:r w:rsidRPr="00791A3B">
              <w:rPr>
                <w:rFonts w:ascii="Arial" w:hAnsi="Arial" w:cs="Arial"/>
                <w:sz w:val="24"/>
                <w:szCs w:val="24"/>
              </w:rPr>
              <w:lastRenderedPageBreak/>
              <w:t xml:space="preserve">Failure to supply a copy of that report to each existing tenant of the residential premises within 28 days of the inspection and </w:t>
            </w:r>
            <w:proofErr w:type="gramStart"/>
            <w:r w:rsidRPr="00791A3B">
              <w:rPr>
                <w:rFonts w:ascii="Arial" w:hAnsi="Arial" w:cs="Arial"/>
                <w:sz w:val="24"/>
                <w:szCs w:val="24"/>
              </w:rPr>
              <w:t>test;</w:t>
            </w:r>
            <w:proofErr w:type="gramEnd"/>
          </w:p>
        </w:tc>
        <w:tc>
          <w:tcPr>
            <w:tcW w:w="1456" w:type="dxa"/>
          </w:tcPr>
          <w:p w14:paraId="17800BB6" w14:textId="77777777" w:rsidR="002D2E56" w:rsidRPr="00791A3B" w:rsidRDefault="002D2E56" w:rsidP="00990356">
            <w:pPr>
              <w:jc w:val="center"/>
              <w:rPr>
                <w:rFonts w:ascii="Arial" w:hAnsi="Arial" w:cs="Arial"/>
                <w:sz w:val="24"/>
                <w:szCs w:val="24"/>
              </w:rPr>
            </w:pPr>
            <w:r w:rsidRPr="00791A3B">
              <w:rPr>
                <w:rFonts w:ascii="Arial" w:hAnsi="Arial" w:cs="Arial"/>
                <w:sz w:val="24"/>
                <w:szCs w:val="24"/>
              </w:rPr>
              <w:t>(3)(b)</w:t>
            </w:r>
          </w:p>
        </w:tc>
        <w:tc>
          <w:tcPr>
            <w:tcW w:w="1317" w:type="dxa"/>
          </w:tcPr>
          <w:p w14:paraId="264E0EC6" w14:textId="564BD71B" w:rsidR="002D2E56" w:rsidRPr="00791A3B" w:rsidRDefault="00F06560" w:rsidP="004760BF">
            <w:pPr>
              <w:jc w:val="right"/>
              <w:rPr>
                <w:rFonts w:ascii="Arial" w:hAnsi="Arial" w:cs="Arial"/>
                <w:sz w:val="24"/>
                <w:szCs w:val="24"/>
              </w:rPr>
            </w:pPr>
            <w:r w:rsidRPr="00791A3B">
              <w:rPr>
                <w:rFonts w:ascii="Arial" w:hAnsi="Arial" w:cs="Arial"/>
                <w:sz w:val="24"/>
                <w:szCs w:val="24"/>
              </w:rPr>
              <w:t>250</w:t>
            </w:r>
          </w:p>
        </w:tc>
        <w:tc>
          <w:tcPr>
            <w:tcW w:w="1366" w:type="dxa"/>
          </w:tcPr>
          <w:p w14:paraId="1B998A9D" w14:textId="1B8A299E" w:rsidR="002D2E56" w:rsidRPr="00791A3B" w:rsidRDefault="00F06560" w:rsidP="004760BF">
            <w:pPr>
              <w:jc w:val="right"/>
              <w:rPr>
                <w:rFonts w:ascii="Arial" w:hAnsi="Arial" w:cs="Arial"/>
                <w:sz w:val="24"/>
                <w:szCs w:val="24"/>
              </w:rPr>
            </w:pPr>
            <w:r w:rsidRPr="00791A3B">
              <w:rPr>
                <w:rFonts w:ascii="Arial" w:hAnsi="Arial" w:cs="Arial"/>
                <w:sz w:val="24"/>
                <w:szCs w:val="24"/>
              </w:rPr>
              <w:t>500</w:t>
            </w:r>
          </w:p>
        </w:tc>
      </w:tr>
      <w:tr w:rsidR="002D2E56" w:rsidRPr="00791A3B" w14:paraId="7C2C6B1C" w14:textId="77777777" w:rsidTr="002D2E56">
        <w:tc>
          <w:tcPr>
            <w:tcW w:w="4877" w:type="dxa"/>
          </w:tcPr>
          <w:p w14:paraId="556E9296" w14:textId="77777777" w:rsidR="002D2E56" w:rsidRPr="00791A3B" w:rsidRDefault="002D2E56" w:rsidP="00250E37">
            <w:pPr>
              <w:rPr>
                <w:rFonts w:ascii="Arial" w:hAnsi="Arial" w:cs="Arial"/>
                <w:sz w:val="24"/>
                <w:szCs w:val="24"/>
              </w:rPr>
            </w:pPr>
            <w:r w:rsidRPr="00791A3B">
              <w:rPr>
                <w:rFonts w:ascii="Arial" w:hAnsi="Arial" w:cs="Arial"/>
                <w:sz w:val="24"/>
                <w:szCs w:val="24"/>
              </w:rPr>
              <w:t xml:space="preserve">Failure to supply a copy of that report to the local housing authority within 7 days of receiving a request in writing for it from that </w:t>
            </w:r>
            <w:proofErr w:type="gramStart"/>
            <w:r w:rsidRPr="00791A3B">
              <w:rPr>
                <w:rFonts w:ascii="Arial" w:hAnsi="Arial" w:cs="Arial"/>
                <w:sz w:val="24"/>
                <w:szCs w:val="24"/>
              </w:rPr>
              <w:t>authority;</w:t>
            </w:r>
            <w:proofErr w:type="gramEnd"/>
          </w:p>
        </w:tc>
        <w:tc>
          <w:tcPr>
            <w:tcW w:w="1456" w:type="dxa"/>
          </w:tcPr>
          <w:p w14:paraId="0DFA7005" w14:textId="6C7CCD91" w:rsidR="002D2E56" w:rsidRPr="00791A3B" w:rsidRDefault="00F06560" w:rsidP="00990356">
            <w:pPr>
              <w:jc w:val="center"/>
              <w:rPr>
                <w:rFonts w:ascii="Arial" w:hAnsi="Arial" w:cs="Arial"/>
                <w:sz w:val="24"/>
                <w:szCs w:val="24"/>
              </w:rPr>
            </w:pPr>
            <w:r w:rsidRPr="00791A3B">
              <w:rPr>
                <w:rFonts w:ascii="Arial" w:hAnsi="Arial" w:cs="Arial"/>
                <w:sz w:val="24"/>
                <w:szCs w:val="24"/>
              </w:rPr>
              <w:t xml:space="preserve"> </w:t>
            </w:r>
            <w:r w:rsidR="002D2E56" w:rsidRPr="00791A3B">
              <w:rPr>
                <w:rFonts w:ascii="Arial" w:hAnsi="Arial" w:cs="Arial"/>
                <w:sz w:val="24"/>
                <w:szCs w:val="24"/>
              </w:rPr>
              <w:t>(3)(c)</w:t>
            </w:r>
          </w:p>
        </w:tc>
        <w:tc>
          <w:tcPr>
            <w:tcW w:w="1317" w:type="dxa"/>
          </w:tcPr>
          <w:p w14:paraId="5BA81607" w14:textId="77777777" w:rsidR="002D2E56" w:rsidRPr="00791A3B" w:rsidRDefault="00587C64" w:rsidP="004760BF">
            <w:pPr>
              <w:jc w:val="right"/>
              <w:rPr>
                <w:rFonts w:ascii="Arial" w:hAnsi="Arial" w:cs="Arial"/>
                <w:sz w:val="24"/>
                <w:szCs w:val="24"/>
              </w:rPr>
            </w:pPr>
            <w:r w:rsidRPr="00791A3B">
              <w:rPr>
                <w:rFonts w:ascii="Arial" w:hAnsi="Arial" w:cs="Arial"/>
                <w:sz w:val="24"/>
                <w:szCs w:val="24"/>
              </w:rPr>
              <w:t>250.00</w:t>
            </w:r>
          </w:p>
        </w:tc>
        <w:tc>
          <w:tcPr>
            <w:tcW w:w="1366" w:type="dxa"/>
          </w:tcPr>
          <w:p w14:paraId="5A61FCCF" w14:textId="77777777" w:rsidR="002D2E56" w:rsidRPr="00791A3B" w:rsidRDefault="00587C64" w:rsidP="004760BF">
            <w:pPr>
              <w:jc w:val="right"/>
              <w:rPr>
                <w:rFonts w:ascii="Arial" w:hAnsi="Arial" w:cs="Arial"/>
                <w:sz w:val="24"/>
                <w:szCs w:val="24"/>
              </w:rPr>
            </w:pPr>
            <w:r w:rsidRPr="00791A3B">
              <w:rPr>
                <w:rFonts w:ascii="Arial" w:hAnsi="Arial" w:cs="Arial"/>
                <w:sz w:val="24"/>
                <w:szCs w:val="24"/>
              </w:rPr>
              <w:t>500.00</w:t>
            </w:r>
          </w:p>
        </w:tc>
      </w:tr>
      <w:tr w:rsidR="002D2E56" w:rsidRPr="00791A3B" w14:paraId="0794F860" w14:textId="77777777" w:rsidTr="002D2E56">
        <w:tc>
          <w:tcPr>
            <w:tcW w:w="4877" w:type="dxa"/>
          </w:tcPr>
          <w:p w14:paraId="4F16102D" w14:textId="77777777" w:rsidR="002D2E56" w:rsidRPr="00791A3B" w:rsidRDefault="002D2E56" w:rsidP="00250E37">
            <w:pPr>
              <w:rPr>
                <w:rFonts w:ascii="Arial" w:hAnsi="Arial" w:cs="Arial"/>
                <w:sz w:val="24"/>
                <w:szCs w:val="24"/>
              </w:rPr>
            </w:pPr>
            <w:r w:rsidRPr="00791A3B">
              <w:rPr>
                <w:rFonts w:ascii="Arial" w:hAnsi="Arial" w:cs="Arial"/>
                <w:sz w:val="24"/>
                <w:szCs w:val="24"/>
              </w:rPr>
              <w:t>Failure to retain a copy of that report until the next inspection and test is due and supply a copy to the person carrying out the next inspection and test;</w:t>
            </w:r>
          </w:p>
        </w:tc>
        <w:tc>
          <w:tcPr>
            <w:tcW w:w="1456" w:type="dxa"/>
          </w:tcPr>
          <w:p w14:paraId="1C7763B2" w14:textId="77777777" w:rsidR="002D2E56" w:rsidRPr="00791A3B" w:rsidRDefault="002D2E56" w:rsidP="00990356">
            <w:pPr>
              <w:jc w:val="center"/>
              <w:rPr>
                <w:rFonts w:ascii="Arial" w:hAnsi="Arial" w:cs="Arial"/>
                <w:sz w:val="24"/>
                <w:szCs w:val="24"/>
              </w:rPr>
            </w:pPr>
            <w:r w:rsidRPr="00791A3B">
              <w:rPr>
                <w:rFonts w:ascii="Arial" w:hAnsi="Arial" w:cs="Arial"/>
                <w:sz w:val="24"/>
                <w:szCs w:val="24"/>
              </w:rPr>
              <w:t>(3)(d)</w:t>
            </w:r>
          </w:p>
        </w:tc>
        <w:tc>
          <w:tcPr>
            <w:tcW w:w="1317" w:type="dxa"/>
          </w:tcPr>
          <w:p w14:paraId="2B3852DF" w14:textId="77777777" w:rsidR="002D2E56" w:rsidRPr="00791A3B" w:rsidRDefault="00587C64" w:rsidP="004760BF">
            <w:pPr>
              <w:jc w:val="right"/>
              <w:rPr>
                <w:rFonts w:ascii="Arial" w:hAnsi="Arial" w:cs="Arial"/>
                <w:sz w:val="24"/>
                <w:szCs w:val="24"/>
              </w:rPr>
            </w:pPr>
            <w:r w:rsidRPr="00791A3B">
              <w:rPr>
                <w:rFonts w:ascii="Arial" w:hAnsi="Arial" w:cs="Arial"/>
                <w:sz w:val="24"/>
                <w:szCs w:val="24"/>
              </w:rPr>
              <w:t>250.00</w:t>
            </w:r>
          </w:p>
        </w:tc>
        <w:tc>
          <w:tcPr>
            <w:tcW w:w="1366" w:type="dxa"/>
          </w:tcPr>
          <w:p w14:paraId="2ACFF920" w14:textId="77777777" w:rsidR="002D2E56" w:rsidRPr="00791A3B" w:rsidRDefault="00587C64" w:rsidP="004760BF">
            <w:pPr>
              <w:jc w:val="right"/>
              <w:rPr>
                <w:rFonts w:ascii="Arial" w:hAnsi="Arial" w:cs="Arial"/>
                <w:sz w:val="24"/>
                <w:szCs w:val="24"/>
              </w:rPr>
            </w:pPr>
            <w:r w:rsidRPr="00791A3B">
              <w:rPr>
                <w:rFonts w:ascii="Arial" w:hAnsi="Arial" w:cs="Arial"/>
                <w:sz w:val="24"/>
                <w:szCs w:val="24"/>
              </w:rPr>
              <w:t>500.00</w:t>
            </w:r>
          </w:p>
        </w:tc>
      </w:tr>
      <w:tr w:rsidR="002D2E56" w:rsidRPr="00791A3B" w14:paraId="1CA42B72" w14:textId="77777777" w:rsidTr="002D2E56">
        <w:tc>
          <w:tcPr>
            <w:tcW w:w="4877" w:type="dxa"/>
          </w:tcPr>
          <w:p w14:paraId="790933BE" w14:textId="77777777" w:rsidR="002D2E56" w:rsidRPr="00791A3B" w:rsidRDefault="002D2E56" w:rsidP="00990356">
            <w:pPr>
              <w:pStyle w:val="Default"/>
            </w:pPr>
            <w:r w:rsidRPr="00791A3B">
              <w:t xml:space="preserve">Failure to supply a copy of the most recent report to— </w:t>
            </w:r>
          </w:p>
          <w:p w14:paraId="7112FB0E" w14:textId="77777777" w:rsidR="002D2E56" w:rsidRPr="00791A3B" w:rsidRDefault="002D2E56" w:rsidP="00990356">
            <w:pPr>
              <w:pStyle w:val="Default"/>
              <w:numPr>
                <w:ilvl w:val="0"/>
                <w:numId w:val="12"/>
              </w:numPr>
            </w:pPr>
            <w:r w:rsidRPr="00791A3B">
              <w:t>any new tenant of the specified tenancy to which the report relates before that tenant occupies those premises; and</w:t>
            </w:r>
          </w:p>
          <w:p w14:paraId="00362BD2" w14:textId="77777777" w:rsidR="002D2E56" w:rsidRPr="00791A3B" w:rsidRDefault="002D2E56" w:rsidP="00990356">
            <w:pPr>
              <w:pStyle w:val="Default"/>
              <w:numPr>
                <w:ilvl w:val="0"/>
                <w:numId w:val="12"/>
              </w:numPr>
            </w:pPr>
            <w:r w:rsidRPr="00791A3B">
              <w:t xml:space="preserve">any prospective tenant within 28 days of receiving a request in writing for it from that prospective tenant. </w:t>
            </w:r>
          </w:p>
          <w:p w14:paraId="393BC1C6" w14:textId="77777777" w:rsidR="002D2E56" w:rsidRPr="00791A3B" w:rsidRDefault="002D2E56" w:rsidP="00250E37">
            <w:pPr>
              <w:rPr>
                <w:rFonts w:ascii="Arial" w:hAnsi="Arial" w:cs="Arial"/>
                <w:sz w:val="24"/>
                <w:szCs w:val="24"/>
              </w:rPr>
            </w:pPr>
          </w:p>
        </w:tc>
        <w:tc>
          <w:tcPr>
            <w:tcW w:w="1456" w:type="dxa"/>
          </w:tcPr>
          <w:p w14:paraId="4485A265" w14:textId="77777777" w:rsidR="002D2E56" w:rsidRPr="00791A3B" w:rsidRDefault="002D2E56" w:rsidP="00990356">
            <w:pPr>
              <w:jc w:val="center"/>
              <w:rPr>
                <w:rFonts w:ascii="Arial" w:hAnsi="Arial" w:cs="Arial"/>
                <w:sz w:val="24"/>
                <w:szCs w:val="24"/>
              </w:rPr>
            </w:pPr>
            <w:r w:rsidRPr="00791A3B">
              <w:rPr>
                <w:rFonts w:ascii="Arial" w:hAnsi="Arial" w:cs="Arial"/>
                <w:sz w:val="24"/>
                <w:szCs w:val="24"/>
              </w:rPr>
              <w:t>(3)(e)</w:t>
            </w:r>
          </w:p>
        </w:tc>
        <w:tc>
          <w:tcPr>
            <w:tcW w:w="1317" w:type="dxa"/>
          </w:tcPr>
          <w:p w14:paraId="55B3E045" w14:textId="77777777" w:rsidR="002D2E56" w:rsidRPr="00791A3B" w:rsidRDefault="007364B2" w:rsidP="004760BF">
            <w:pPr>
              <w:jc w:val="right"/>
              <w:rPr>
                <w:rFonts w:ascii="Arial" w:hAnsi="Arial" w:cs="Arial"/>
                <w:sz w:val="24"/>
                <w:szCs w:val="24"/>
              </w:rPr>
            </w:pPr>
            <w:r w:rsidRPr="00791A3B">
              <w:rPr>
                <w:rFonts w:ascii="Arial" w:hAnsi="Arial" w:cs="Arial"/>
                <w:sz w:val="24"/>
                <w:szCs w:val="24"/>
              </w:rPr>
              <w:t>250.00</w:t>
            </w:r>
          </w:p>
        </w:tc>
        <w:tc>
          <w:tcPr>
            <w:tcW w:w="1366" w:type="dxa"/>
          </w:tcPr>
          <w:p w14:paraId="70AFA043" w14:textId="77777777" w:rsidR="002D2E56" w:rsidRPr="00791A3B" w:rsidRDefault="007364B2" w:rsidP="004760BF">
            <w:pPr>
              <w:jc w:val="right"/>
              <w:rPr>
                <w:rFonts w:ascii="Arial" w:hAnsi="Arial" w:cs="Arial"/>
                <w:sz w:val="24"/>
                <w:szCs w:val="24"/>
              </w:rPr>
            </w:pPr>
            <w:r w:rsidRPr="00791A3B">
              <w:rPr>
                <w:rFonts w:ascii="Arial" w:hAnsi="Arial" w:cs="Arial"/>
                <w:sz w:val="24"/>
                <w:szCs w:val="24"/>
              </w:rPr>
              <w:t>500.00</w:t>
            </w:r>
          </w:p>
        </w:tc>
      </w:tr>
      <w:tr w:rsidR="002D2E56" w:rsidRPr="00791A3B" w14:paraId="64D9768A" w14:textId="77777777" w:rsidTr="002D2E56">
        <w:tc>
          <w:tcPr>
            <w:tcW w:w="4877" w:type="dxa"/>
          </w:tcPr>
          <w:p w14:paraId="612366B0" w14:textId="77777777" w:rsidR="002D2E56" w:rsidRPr="00791A3B" w:rsidRDefault="002D2E56" w:rsidP="00990356">
            <w:pPr>
              <w:pStyle w:val="Default"/>
            </w:pPr>
            <w:r w:rsidRPr="00791A3B">
              <w:t xml:space="preserve">Failure to ensure that further investigative or remedial work is carried out by a qualified person within— </w:t>
            </w:r>
          </w:p>
          <w:p w14:paraId="26276992" w14:textId="77777777" w:rsidR="002D2E56" w:rsidRPr="00791A3B" w:rsidRDefault="002D2E56" w:rsidP="007F2D49">
            <w:pPr>
              <w:pStyle w:val="Default"/>
              <w:numPr>
                <w:ilvl w:val="0"/>
                <w:numId w:val="15"/>
              </w:numPr>
            </w:pPr>
            <w:r w:rsidRPr="00791A3B">
              <w:t xml:space="preserve">28 days; or </w:t>
            </w:r>
          </w:p>
          <w:p w14:paraId="5109D4A3" w14:textId="77777777" w:rsidR="002D2E56" w:rsidRPr="00791A3B" w:rsidRDefault="002D2E56" w:rsidP="007F2D49">
            <w:pPr>
              <w:pStyle w:val="Default"/>
              <w:numPr>
                <w:ilvl w:val="0"/>
                <w:numId w:val="15"/>
              </w:numPr>
            </w:pPr>
            <w:r w:rsidRPr="00791A3B">
              <w:t>the period specified in the report if less than 28 days</w:t>
            </w:r>
          </w:p>
        </w:tc>
        <w:tc>
          <w:tcPr>
            <w:tcW w:w="1456" w:type="dxa"/>
          </w:tcPr>
          <w:p w14:paraId="012F5FD0" w14:textId="77777777" w:rsidR="002D2E56" w:rsidRPr="00791A3B" w:rsidRDefault="002D2E56" w:rsidP="007F2D49">
            <w:pPr>
              <w:jc w:val="center"/>
              <w:rPr>
                <w:rFonts w:ascii="Arial" w:hAnsi="Arial" w:cs="Arial"/>
                <w:sz w:val="24"/>
                <w:szCs w:val="24"/>
              </w:rPr>
            </w:pPr>
            <w:r w:rsidRPr="00791A3B">
              <w:rPr>
                <w:rFonts w:ascii="Arial" w:hAnsi="Arial" w:cs="Arial"/>
                <w:sz w:val="24"/>
                <w:szCs w:val="24"/>
              </w:rPr>
              <w:t>(4)</w:t>
            </w:r>
          </w:p>
        </w:tc>
        <w:tc>
          <w:tcPr>
            <w:tcW w:w="1317" w:type="dxa"/>
          </w:tcPr>
          <w:p w14:paraId="117B65F0" w14:textId="77777777" w:rsidR="002D2E56" w:rsidRPr="00791A3B" w:rsidRDefault="007364B2" w:rsidP="004760BF">
            <w:pPr>
              <w:jc w:val="right"/>
              <w:rPr>
                <w:rFonts w:ascii="Arial" w:hAnsi="Arial" w:cs="Arial"/>
                <w:sz w:val="24"/>
                <w:szCs w:val="24"/>
              </w:rPr>
            </w:pPr>
            <w:r w:rsidRPr="00791A3B">
              <w:rPr>
                <w:rFonts w:ascii="Arial" w:hAnsi="Arial" w:cs="Arial"/>
                <w:sz w:val="24"/>
                <w:szCs w:val="24"/>
              </w:rPr>
              <w:t>1,000.00</w:t>
            </w:r>
          </w:p>
        </w:tc>
        <w:tc>
          <w:tcPr>
            <w:tcW w:w="1366" w:type="dxa"/>
          </w:tcPr>
          <w:p w14:paraId="46026495" w14:textId="45D3C597" w:rsidR="002D2E56" w:rsidRPr="00791A3B" w:rsidRDefault="007364B2" w:rsidP="004760BF">
            <w:pPr>
              <w:jc w:val="right"/>
              <w:rPr>
                <w:rFonts w:ascii="Arial" w:hAnsi="Arial" w:cs="Arial"/>
                <w:sz w:val="24"/>
                <w:szCs w:val="24"/>
              </w:rPr>
            </w:pPr>
            <w:r w:rsidRPr="00791A3B">
              <w:rPr>
                <w:rFonts w:ascii="Arial" w:hAnsi="Arial" w:cs="Arial"/>
                <w:sz w:val="24"/>
                <w:szCs w:val="24"/>
              </w:rPr>
              <w:t>1,000.00</w:t>
            </w:r>
          </w:p>
        </w:tc>
      </w:tr>
      <w:tr w:rsidR="002D2E56" w:rsidRPr="00791A3B" w14:paraId="27DDA5F2" w14:textId="77777777" w:rsidTr="002D2E56">
        <w:tc>
          <w:tcPr>
            <w:tcW w:w="4877" w:type="dxa"/>
          </w:tcPr>
          <w:p w14:paraId="05A57C87" w14:textId="77777777" w:rsidR="002D2E56" w:rsidRPr="00791A3B" w:rsidRDefault="002D2E56" w:rsidP="00990356">
            <w:pPr>
              <w:pStyle w:val="Default"/>
            </w:pPr>
            <w:r w:rsidRPr="00791A3B">
              <w:t>Failure to obtain written confirmation from a qualified person that the required further investigative or remedial work has been carried out and that-</w:t>
            </w:r>
          </w:p>
          <w:p w14:paraId="38A70C34" w14:textId="77777777" w:rsidR="002D2E56" w:rsidRPr="00791A3B" w:rsidRDefault="002D2E56" w:rsidP="007F2D49">
            <w:pPr>
              <w:pStyle w:val="Default"/>
              <w:numPr>
                <w:ilvl w:val="0"/>
                <w:numId w:val="16"/>
              </w:numPr>
            </w:pPr>
            <w:r w:rsidRPr="00791A3B">
              <w:t>the electrical safety standards are met; or</w:t>
            </w:r>
          </w:p>
          <w:p w14:paraId="7B8BF377" w14:textId="77777777" w:rsidR="002D2E56" w:rsidRPr="00791A3B" w:rsidRDefault="002D2E56" w:rsidP="007F2D49">
            <w:pPr>
              <w:pStyle w:val="Default"/>
              <w:numPr>
                <w:ilvl w:val="0"/>
                <w:numId w:val="16"/>
              </w:numPr>
            </w:pPr>
            <w:r w:rsidRPr="00791A3B">
              <w:t>further investigative or remedial work is required;</w:t>
            </w:r>
          </w:p>
        </w:tc>
        <w:tc>
          <w:tcPr>
            <w:tcW w:w="1456" w:type="dxa"/>
          </w:tcPr>
          <w:p w14:paraId="43080E7F" w14:textId="77777777" w:rsidR="002D2E56" w:rsidRPr="00791A3B" w:rsidRDefault="002D2E56" w:rsidP="007F2D49">
            <w:pPr>
              <w:jc w:val="center"/>
              <w:rPr>
                <w:rFonts w:ascii="Arial" w:hAnsi="Arial" w:cs="Arial"/>
                <w:sz w:val="24"/>
                <w:szCs w:val="24"/>
              </w:rPr>
            </w:pPr>
            <w:r w:rsidRPr="00791A3B">
              <w:rPr>
                <w:rFonts w:ascii="Arial" w:hAnsi="Arial" w:cs="Arial"/>
                <w:sz w:val="24"/>
                <w:szCs w:val="24"/>
              </w:rPr>
              <w:t>(5)(a)</w:t>
            </w:r>
          </w:p>
        </w:tc>
        <w:tc>
          <w:tcPr>
            <w:tcW w:w="1317" w:type="dxa"/>
          </w:tcPr>
          <w:p w14:paraId="2720F821" w14:textId="6728A788" w:rsidR="002D2E56" w:rsidRPr="00791A3B" w:rsidRDefault="00F06560" w:rsidP="004760BF">
            <w:pPr>
              <w:jc w:val="right"/>
              <w:rPr>
                <w:rFonts w:ascii="Arial" w:hAnsi="Arial" w:cs="Arial"/>
                <w:sz w:val="24"/>
                <w:szCs w:val="24"/>
              </w:rPr>
            </w:pPr>
            <w:r w:rsidRPr="00791A3B">
              <w:rPr>
                <w:rFonts w:ascii="Arial" w:hAnsi="Arial" w:cs="Arial"/>
                <w:sz w:val="24"/>
                <w:szCs w:val="24"/>
              </w:rPr>
              <w:t>250</w:t>
            </w:r>
          </w:p>
        </w:tc>
        <w:tc>
          <w:tcPr>
            <w:tcW w:w="1366" w:type="dxa"/>
          </w:tcPr>
          <w:p w14:paraId="36DBC33C" w14:textId="2BC052AA" w:rsidR="002D2E56" w:rsidRPr="00791A3B" w:rsidRDefault="007364B2" w:rsidP="004760BF">
            <w:pPr>
              <w:jc w:val="right"/>
              <w:rPr>
                <w:rFonts w:ascii="Arial" w:hAnsi="Arial" w:cs="Arial"/>
                <w:sz w:val="24"/>
                <w:szCs w:val="24"/>
              </w:rPr>
            </w:pPr>
            <w:r w:rsidRPr="00791A3B">
              <w:rPr>
                <w:rFonts w:ascii="Arial" w:hAnsi="Arial" w:cs="Arial"/>
                <w:sz w:val="24"/>
                <w:szCs w:val="24"/>
              </w:rPr>
              <w:t>500.00</w:t>
            </w:r>
          </w:p>
        </w:tc>
      </w:tr>
      <w:tr w:rsidR="002D2E56" w:rsidRPr="00791A3B" w14:paraId="47906EA6" w14:textId="77777777" w:rsidTr="002D2E56">
        <w:tc>
          <w:tcPr>
            <w:tcW w:w="4877" w:type="dxa"/>
          </w:tcPr>
          <w:p w14:paraId="7D3403E3" w14:textId="77777777" w:rsidR="002D2E56" w:rsidRPr="00791A3B" w:rsidRDefault="002D2E56" w:rsidP="00990356">
            <w:pPr>
              <w:pStyle w:val="Default"/>
            </w:pPr>
            <w:r w:rsidRPr="00791A3B">
              <w:t xml:space="preserve">Failure to supply written confirmation, together with a copy of the report under sub-paragraph (3)(a) which required the further investigative or remedial work to each existing </w:t>
            </w:r>
            <w:r w:rsidRPr="00791A3B">
              <w:rPr>
                <w:u w:val="single"/>
              </w:rPr>
              <w:t>tenant</w:t>
            </w:r>
            <w:r w:rsidRPr="00791A3B">
              <w:t xml:space="preserve"> of the residential premises within 28 days of completion of the further investigative or remedial </w:t>
            </w:r>
            <w:proofErr w:type="gramStart"/>
            <w:r w:rsidRPr="00791A3B">
              <w:t>work;</w:t>
            </w:r>
            <w:proofErr w:type="gramEnd"/>
            <w:r w:rsidRPr="00791A3B">
              <w:t xml:space="preserve"> and</w:t>
            </w:r>
          </w:p>
        </w:tc>
        <w:tc>
          <w:tcPr>
            <w:tcW w:w="1456" w:type="dxa"/>
          </w:tcPr>
          <w:p w14:paraId="4F860689" w14:textId="77777777" w:rsidR="002D2E56" w:rsidRPr="00791A3B" w:rsidRDefault="002D2E56" w:rsidP="007F2D49">
            <w:pPr>
              <w:jc w:val="center"/>
              <w:rPr>
                <w:rFonts w:ascii="Arial" w:hAnsi="Arial" w:cs="Arial"/>
                <w:sz w:val="24"/>
                <w:szCs w:val="24"/>
              </w:rPr>
            </w:pPr>
            <w:r w:rsidRPr="00791A3B">
              <w:rPr>
                <w:rFonts w:ascii="Arial" w:hAnsi="Arial" w:cs="Arial"/>
                <w:sz w:val="24"/>
                <w:szCs w:val="24"/>
              </w:rPr>
              <w:t>(5)(b)</w:t>
            </w:r>
          </w:p>
        </w:tc>
        <w:tc>
          <w:tcPr>
            <w:tcW w:w="1317" w:type="dxa"/>
          </w:tcPr>
          <w:p w14:paraId="63B5A556" w14:textId="77777777" w:rsidR="002D2E56" w:rsidRPr="00791A3B" w:rsidRDefault="007364B2" w:rsidP="004760BF">
            <w:pPr>
              <w:jc w:val="right"/>
              <w:rPr>
                <w:rFonts w:ascii="Arial" w:hAnsi="Arial" w:cs="Arial"/>
                <w:sz w:val="24"/>
                <w:szCs w:val="24"/>
              </w:rPr>
            </w:pPr>
            <w:r w:rsidRPr="00791A3B">
              <w:rPr>
                <w:rFonts w:ascii="Arial" w:hAnsi="Arial" w:cs="Arial"/>
                <w:sz w:val="24"/>
                <w:szCs w:val="24"/>
              </w:rPr>
              <w:t>250.00</w:t>
            </w:r>
          </w:p>
        </w:tc>
        <w:tc>
          <w:tcPr>
            <w:tcW w:w="1366" w:type="dxa"/>
          </w:tcPr>
          <w:p w14:paraId="4A94BFD7" w14:textId="77777777" w:rsidR="002D2E56" w:rsidRPr="00791A3B" w:rsidRDefault="007364B2" w:rsidP="004760BF">
            <w:pPr>
              <w:jc w:val="right"/>
              <w:rPr>
                <w:rFonts w:ascii="Arial" w:hAnsi="Arial" w:cs="Arial"/>
                <w:sz w:val="24"/>
                <w:szCs w:val="24"/>
              </w:rPr>
            </w:pPr>
            <w:r w:rsidRPr="00791A3B">
              <w:rPr>
                <w:rFonts w:ascii="Arial" w:hAnsi="Arial" w:cs="Arial"/>
                <w:sz w:val="24"/>
                <w:szCs w:val="24"/>
              </w:rPr>
              <w:t>500.00</w:t>
            </w:r>
          </w:p>
        </w:tc>
      </w:tr>
      <w:tr w:rsidR="002D2E56" w:rsidRPr="00791A3B" w14:paraId="60E7FCE7" w14:textId="77777777" w:rsidTr="002D2E56">
        <w:tc>
          <w:tcPr>
            <w:tcW w:w="4877" w:type="dxa"/>
          </w:tcPr>
          <w:p w14:paraId="0AF1C474" w14:textId="77777777" w:rsidR="002D2E56" w:rsidRPr="00791A3B" w:rsidRDefault="002D2E56" w:rsidP="00990356">
            <w:pPr>
              <w:pStyle w:val="Default"/>
            </w:pPr>
            <w:r w:rsidRPr="00791A3B">
              <w:t xml:space="preserve">Failure to supply that written confirmation, together with a copy of the report under sub-paragraph (3)(a) which required the further investigative or remedial work to the </w:t>
            </w:r>
            <w:r w:rsidRPr="00791A3B">
              <w:rPr>
                <w:u w:val="single"/>
              </w:rPr>
              <w:t>local housing authority</w:t>
            </w:r>
            <w:r w:rsidRPr="00791A3B">
              <w:t xml:space="preserve"> within 28 days </w:t>
            </w:r>
            <w:r w:rsidRPr="00791A3B">
              <w:lastRenderedPageBreak/>
              <w:t>of completion of the further investigative or remedial work.</w:t>
            </w:r>
          </w:p>
        </w:tc>
        <w:tc>
          <w:tcPr>
            <w:tcW w:w="1456" w:type="dxa"/>
          </w:tcPr>
          <w:p w14:paraId="780A4A10" w14:textId="77777777" w:rsidR="002D2E56" w:rsidRPr="00791A3B" w:rsidRDefault="002D2E56" w:rsidP="007F2D49">
            <w:pPr>
              <w:jc w:val="center"/>
              <w:rPr>
                <w:rFonts w:ascii="Arial" w:hAnsi="Arial" w:cs="Arial"/>
                <w:sz w:val="24"/>
                <w:szCs w:val="24"/>
              </w:rPr>
            </w:pPr>
            <w:r w:rsidRPr="00791A3B">
              <w:rPr>
                <w:rFonts w:ascii="Arial" w:hAnsi="Arial" w:cs="Arial"/>
                <w:sz w:val="24"/>
                <w:szCs w:val="24"/>
              </w:rPr>
              <w:lastRenderedPageBreak/>
              <w:t>(5)(c)</w:t>
            </w:r>
          </w:p>
        </w:tc>
        <w:tc>
          <w:tcPr>
            <w:tcW w:w="1317" w:type="dxa"/>
          </w:tcPr>
          <w:p w14:paraId="3DC8434B" w14:textId="77777777" w:rsidR="002D2E56" w:rsidRPr="00791A3B" w:rsidRDefault="007364B2" w:rsidP="004760BF">
            <w:pPr>
              <w:jc w:val="right"/>
              <w:rPr>
                <w:rFonts w:ascii="Arial" w:hAnsi="Arial" w:cs="Arial"/>
                <w:sz w:val="24"/>
                <w:szCs w:val="24"/>
              </w:rPr>
            </w:pPr>
            <w:r w:rsidRPr="00791A3B">
              <w:rPr>
                <w:rFonts w:ascii="Arial" w:hAnsi="Arial" w:cs="Arial"/>
                <w:sz w:val="24"/>
                <w:szCs w:val="24"/>
              </w:rPr>
              <w:t>250.00</w:t>
            </w:r>
          </w:p>
        </w:tc>
        <w:tc>
          <w:tcPr>
            <w:tcW w:w="1366" w:type="dxa"/>
          </w:tcPr>
          <w:p w14:paraId="46CA7B46" w14:textId="77777777" w:rsidR="002D2E56" w:rsidRPr="00791A3B" w:rsidRDefault="007364B2" w:rsidP="004760BF">
            <w:pPr>
              <w:jc w:val="right"/>
              <w:rPr>
                <w:rFonts w:ascii="Arial" w:hAnsi="Arial" w:cs="Arial"/>
                <w:sz w:val="24"/>
                <w:szCs w:val="24"/>
              </w:rPr>
            </w:pPr>
            <w:r w:rsidRPr="00791A3B">
              <w:rPr>
                <w:rFonts w:ascii="Arial" w:hAnsi="Arial" w:cs="Arial"/>
                <w:sz w:val="24"/>
                <w:szCs w:val="24"/>
              </w:rPr>
              <w:t>500.00</w:t>
            </w:r>
          </w:p>
        </w:tc>
      </w:tr>
      <w:tr w:rsidR="00587C64" w:rsidRPr="00791A3B" w14:paraId="66BBB5B7" w14:textId="77777777" w:rsidTr="005C69F7">
        <w:tc>
          <w:tcPr>
            <w:tcW w:w="9016" w:type="dxa"/>
            <w:gridSpan w:val="4"/>
          </w:tcPr>
          <w:p w14:paraId="3EDE06E8" w14:textId="5485EFE6" w:rsidR="00587C64" w:rsidRPr="00791A3B" w:rsidRDefault="00587C64" w:rsidP="00D15099">
            <w:pPr>
              <w:jc w:val="center"/>
              <w:rPr>
                <w:rFonts w:ascii="Arial" w:hAnsi="Arial" w:cs="Arial"/>
                <w:b/>
                <w:sz w:val="24"/>
                <w:szCs w:val="24"/>
              </w:rPr>
            </w:pPr>
            <w:r w:rsidRPr="00791A3B">
              <w:rPr>
                <w:rFonts w:ascii="Arial" w:hAnsi="Arial" w:cs="Arial"/>
                <w:b/>
                <w:sz w:val="24"/>
                <w:szCs w:val="24"/>
              </w:rPr>
              <w:t>Additional weighting</w:t>
            </w:r>
            <w:r w:rsidR="00D15099" w:rsidRPr="00791A3B">
              <w:rPr>
                <w:rFonts w:ascii="Arial" w:hAnsi="Arial" w:cs="Arial"/>
                <w:b/>
                <w:sz w:val="24"/>
                <w:szCs w:val="24"/>
              </w:rPr>
              <w:t xml:space="preserve"> for culpability and severity</w:t>
            </w:r>
          </w:p>
        </w:tc>
      </w:tr>
      <w:tr w:rsidR="00587C64" w:rsidRPr="00791A3B" w14:paraId="11B7CAC8" w14:textId="77777777" w:rsidTr="002D2E56">
        <w:tc>
          <w:tcPr>
            <w:tcW w:w="4877" w:type="dxa"/>
          </w:tcPr>
          <w:p w14:paraId="66BBC394" w14:textId="7E3CD2DC" w:rsidR="007500A5" w:rsidRPr="00791A3B" w:rsidRDefault="00D15099" w:rsidP="007500A5">
            <w:pPr>
              <w:rPr>
                <w:rFonts w:ascii="Arial" w:hAnsi="Arial" w:cs="Arial"/>
                <w:sz w:val="24"/>
                <w:szCs w:val="24"/>
              </w:rPr>
            </w:pPr>
            <w:r w:rsidRPr="00791A3B">
              <w:rPr>
                <w:rFonts w:ascii="Arial" w:hAnsi="Arial" w:cs="Arial"/>
                <w:sz w:val="24"/>
                <w:szCs w:val="24"/>
              </w:rPr>
              <w:t xml:space="preserve"> Additional penalty where a breach of Regulation 3(1)(a) or 3(4) occurs; and</w:t>
            </w:r>
          </w:p>
          <w:p w14:paraId="4C4AE1AD" w14:textId="0FFED90C" w:rsidR="007500A5" w:rsidRPr="00791A3B" w:rsidRDefault="007500A5" w:rsidP="007500A5">
            <w:pPr>
              <w:pStyle w:val="ListParagraph"/>
              <w:numPr>
                <w:ilvl w:val="0"/>
                <w:numId w:val="17"/>
              </w:numPr>
              <w:rPr>
                <w:rFonts w:ascii="Arial" w:hAnsi="Arial" w:cs="Arial"/>
                <w:sz w:val="24"/>
                <w:szCs w:val="24"/>
              </w:rPr>
            </w:pPr>
            <w:r w:rsidRPr="00791A3B">
              <w:rPr>
                <w:rFonts w:ascii="Arial" w:hAnsi="Arial" w:cs="Arial"/>
                <w:sz w:val="24"/>
                <w:szCs w:val="24"/>
              </w:rPr>
              <w:t xml:space="preserve">One to three Code </w:t>
            </w:r>
            <w:r w:rsidR="007364B2" w:rsidRPr="00791A3B">
              <w:rPr>
                <w:rFonts w:ascii="Arial" w:hAnsi="Arial" w:cs="Arial"/>
                <w:sz w:val="24"/>
                <w:szCs w:val="24"/>
              </w:rPr>
              <w:t>2</w:t>
            </w:r>
            <w:r w:rsidRPr="00791A3B">
              <w:rPr>
                <w:rFonts w:ascii="Arial" w:hAnsi="Arial" w:cs="Arial"/>
                <w:sz w:val="24"/>
                <w:szCs w:val="24"/>
              </w:rPr>
              <w:t xml:space="preserve"> items</w:t>
            </w:r>
            <w:r w:rsidR="00D15099" w:rsidRPr="00791A3B">
              <w:rPr>
                <w:rFonts w:ascii="Arial" w:hAnsi="Arial" w:cs="Arial"/>
                <w:sz w:val="24"/>
                <w:szCs w:val="24"/>
              </w:rPr>
              <w:t xml:space="preserve"> are identified on the report.</w:t>
            </w:r>
          </w:p>
          <w:p w14:paraId="6FC08CAD" w14:textId="77777777" w:rsidR="007500A5" w:rsidRPr="00791A3B" w:rsidRDefault="007500A5" w:rsidP="007500A5">
            <w:pPr>
              <w:rPr>
                <w:rFonts w:ascii="Arial" w:hAnsi="Arial" w:cs="Arial"/>
                <w:sz w:val="24"/>
                <w:szCs w:val="24"/>
              </w:rPr>
            </w:pPr>
          </w:p>
          <w:p w14:paraId="48E1B917" w14:textId="33599BA7" w:rsidR="007500A5" w:rsidRPr="00791A3B" w:rsidRDefault="007500A5" w:rsidP="007500A5">
            <w:pPr>
              <w:pStyle w:val="ListParagraph"/>
              <w:numPr>
                <w:ilvl w:val="0"/>
                <w:numId w:val="17"/>
              </w:numPr>
              <w:rPr>
                <w:rFonts w:ascii="Arial" w:hAnsi="Arial" w:cs="Arial"/>
                <w:sz w:val="24"/>
                <w:szCs w:val="24"/>
              </w:rPr>
            </w:pPr>
            <w:r w:rsidRPr="00791A3B">
              <w:rPr>
                <w:rFonts w:ascii="Arial" w:hAnsi="Arial" w:cs="Arial"/>
                <w:sz w:val="24"/>
                <w:szCs w:val="24"/>
              </w:rPr>
              <w:t>One Code 1 or four or more Code 2 Items</w:t>
            </w:r>
            <w:r w:rsidR="00D15099" w:rsidRPr="00791A3B">
              <w:rPr>
                <w:rFonts w:ascii="Arial" w:hAnsi="Arial" w:cs="Arial"/>
                <w:sz w:val="24"/>
                <w:szCs w:val="24"/>
              </w:rPr>
              <w:t xml:space="preserve"> are identified on the report.</w:t>
            </w:r>
          </w:p>
          <w:p w14:paraId="16868518" w14:textId="77777777" w:rsidR="007500A5" w:rsidRPr="00791A3B" w:rsidRDefault="007500A5" w:rsidP="007500A5">
            <w:pPr>
              <w:rPr>
                <w:rFonts w:ascii="Arial" w:hAnsi="Arial" w:cs="Arial"/>
                <w:sz w:val="24"/>
                <w:szCs w:val="24"/>
              </w:rPr>
            </w:pPr>
          </w:p>
          <w:p w14:paraId="41ACA61C" w14:textId="3AC6C8FB" w:rsidR="007500A5" w:rsidRPr="00791A3B" w:rsidRDefault="007500A5" w:rsidP="007500A5">
            <w:pPr>
              <w:pStyle w:val="ListParagraph"/>
              <w:numPr>
                <w:ilvl w:val="0"/>
                <w:numId w:val="17"/>
              </w:numPr>
              <w:rPr>
                <w:rFonts w:ascii="Arial" w:hAnsi="Arial" w:cs="Arial"/>
                <w:sz w:val="24"/>
                <w:szCs w:val="24"/>
              </w:rPr>
            </w:pPr>
            <w:r w:rsidRPr="00791A3B">
              <w:rPr>
                <w:rFonts w:ascii="Arial" w:hAnsi="Arial" w:cs="Arial"/>
                <w:sz w:val="24"/>
                <w:szCs w:val="24"/>
              </w:rPr>
              <w:t>More than one Code 1 items</w:t>
            </w:r>
            <w:r w:rsidR="00D15099" w:rsidRPr="00791A3B">
              <w:rPr>
                <w:rFonts w:ascii="Arial" w:hAnsi="Arial" w:cs="Arial"/>
                <w:sz w:val="24"/>
                <w:szCs w:val="24"/>
              </w:rPr>
              <w:t xml:space="preserve"> are identified on the report.</w:t>
            </w:r>
          </w:p>
          <w:p w14:paraId="176D6973" w14:textId="77777777" w:rsidR="00587C64" w:rsidRPr="00791A3B" w:rsidRDefault="00587C64" w:rsidP="00990356">
            <w:pPr>
              <w:pStyle w:val="Default"/>
            </w:pPr>
          </w:p>
        </w:tc>
        <w:tc>
          <w:tcPr>
            <w:tcW w:w="1456" w:type="dxa"/>
          </w:tcPr>
          <w:p w14:paraId="5B731C1F" w14:textId="77777777" w:rsidR="00587C64" w:rsidRPr="00791A3B" w:rsidRDefault="00587C64" w:rsidP="00250E37">
            <w:pPr>
              <w:rPr>
                <w:rFonts w:ascii="Arial" w:hAnsi="Arial" w:cs="Arial"/>
                <w:sz w:val="24"/>
                <w:szCs w:val="24"/>
              </w:rPr>
            </w:pPr>
          </w:p>
        </w:tc>
        <w:tc>
          <w:tcPr>
            <w:tcW w:w="1317" w:type="dxa"/>
          </w:tcPr>
          <w:p w14:paraId="6A0AA5B4" w14:textId="77777777" w:rsidR="007500A5" w:rsidRPr="00791A3B" w:rsidRDefault="007500A5" w:rsidP="004760BF">
            <w:pPr>
              <w:jc w:val="right"/>
              <w:rPr>
                <w:rFonts w:ascii="Arial" w:hAnsi="Arial" w:cs="Arial"/>
                <w:sz w:val="24"/>
                <w:szCs w:val="24"/>
              </w:rPr>
            </w:pPr>
          </w:p>
          <w:p w14:paraId="3583DF6E" w14:textId="77777777" w:rsidR="007500A5" w:rsidRPr="00791A3B" w:rsidRDefault="007500A5" w:rsidP="004760BF">
            <w:pPr>
              <w:jc w:val="right"/>
              <w:rPr>
                <w:rFonts w:ascii="Arial" w:hAnsi="Arial" w:cs="Arial"/>
                <w:sz w:val="24"/>
                <w:szCs w:val="24"/>
              </w:rPr>
            </w:pPr>
          </w:p>
          <w:p w14:paraId="0F065483" w14:textId="2C5164B7" w:rsidR="00587C64" w:rsidRPr="00791A3B" w:rsidRDefault="008920E8" w:rsidP="00B62921">
            <w:pPr>
              <w:jc w:val="right"/>
              <w:rPr>
                <w:rFonts w:ascii="Arial" w:hAnsi="Arial" w:cs="Arial"/>
                <w:sz w:val="24"/>
                <w:szCs w:val="24"/>
              </w:rPr>
            </w:pPr>
            <w:r w:rsidRPr="00791A3B">
              <w:rPr>
                <w:rFonts w:ascii="Arial" w:hAnsi="Arial" w:cs="Arial"/>
                <w:sz w:val="24"/>
                <w:szCs w:val="24"/>
              </w:rPr>
              <w:t>0</w:t>
            </w:r>
            <w:r w:rsidR="007500A5" w:rsidRPr="00791A3B">
              <w:rPr>
                <w:rFonts w:ascii="Arial" w:hAnsi="Arial" w:cs="Arial"/>
                <w:sz w:val="24"/>
                <w:szCs w:val="24"/>
              </w:rPr>
              <w:t>.00</w:t>
            </w:r>
          </w:p>
          <w:p w14:paraId="00E4E25C" w14:textId="77777777" w:rsidR="007500A5" w:rsidRPr="00791A3B" w:rsidRDefault="007500A5" w:rsidP="004760BF">
            <w:pPr>
              <w:jc w:val="right"/>
              <w:rPr>
                <w:rFonts w:ascii="Arial" w:hAnsi="Arial" w:cs="Arial"/>
                <w:sz w:val="24"/>
                <w:szCs w:val="24"/>
              </w:rPr>
            </w:pPr>
          </w:p>
          <w:p w14:paraId="480CAC07" w14:textId="77777777" w:rsidR="00B62921" w:rsidRPr="00791A3B" w:rsidRDefault="00B62921" w:rsidP="004760BF">
            <w:pPr>
              <w:jc w:val="right"/>
              <w:rPr>
                <w:rFonts w:ascii="Arial" w:hAnsi="Arial" w:cs="Arial"/>
                <w:sz w:val="24"/>
                <w:szCs w:val="24"/>
              </w:rPr>
            </w:pPr>
          </w:p>
          <w:p w14:paraId="67CCA2CF" w14:textId="2B227AE5" w:rsidR="007500A5" w:rsidRPr="00791A3B" w:rsidRDefault="007500A5" w:rsidP="004760BF">
            <w:pPr>
              <w:jc w:val="right"/>
              <w:rPr>
                <w:rFonts w:ascii="Arial" w:hAnsi="Arial" w:cs="Arial"/>
                <w:sz w:val="24"/>
                <w:szCs w:val="24"/>
              </w:rPr>
            </w:pPr>
            <w:r w:rsidRPr="00791A3B">
              <w:rPr>
                <w:rFonts w:ascii="Arial" w:hAnsi="Arial" w:cs="Arial"/>
                <w:sz w:val="24"/>
                <w:szCs w:val="24"/>
              </w:rPr>
              <w:t>250.00</w:t>
            </w:r>
          </w:p>
          <w:p w14:paraId="308ED2AB" w14:textId="77777777" w:rsidR="007500A5" w:rsidRPr="00791A3B" w:rsidRDefault="007500A5" w:rsidP="004760BF">
            <w:pPr>
              <w:jc w:val="right"/>
              <w:rPr>
                <w:rFonts w:ascii="Arial" w:hAnsi="Arial" w:cs="Arial"/>
                <w:sz w:val="24"/>
                <w:szCs w:val="24"/>
              </w:rPr>
            </w:pPr>
          </w:p>
          <w:p w14:paraId="55A381E9" w14:textId="77777777" w:rsidR="0049404D" w:rsidRPr="00791A3B" w:rsidRDefault="0049404D" w:rsidP="004760BF">
            <w:pPr>
              <w:jc w:val="right"/>
              <w:rPr>
                <w:rFonts w:ascii="Arial" w:hAnsi="Arial" w:cs="Arial"/>
                <w:sz w:val="24"/>
                <w:szCs w:val="24"/>
              </w:rPr>
            </w:pPr>
          </w:p>
          <w:p w14:paraId="7234A589" w14:textId="566A5B9B" w:rsidR="007500A5" w:rsidRPr="00791A3B" w:rsidRDefault="007500A5" w:rsidP="004760BF">
            <w:pPr>
              <w:jc w:val="right"/>
              <w:rPr>
                <w:rFonts w:ascii="Arial" w:hAnsi="Arial" w:cs="Arial"/>
                <w:sz w:val="24"/>
                <w:szCs w:val="24"/>
              </w:rPr>
            </w:pPr>
            <w:r w:rsidRPr="00791A3B">
              <w:rPr>
                <w:rFonts w:ascii="Arial" w:hAnsi="Arial" w:cs="Arial"/>
                <w:sz w:val="24"/>
                <w:szCs w:val="24"/>
              </w:rPr>
              <w:t>500.00</w:t>
            </w:r>
          </w:p>
        </w:tc>
        <w:tc>
          <w:tcPr>
            <w:tcW w:w="1366" w:type="dxa"/>
          </w:tcPr>
          <w:p w14:paraId="68BF7A8B" w14:textId="77777777" w:rsidR="00587C64" w:rsidRPr="00791A3B" w:rsidRDefault="00587C64" w:rsidP="004760BF">
            <w:pPr>
              <w:jc w:val="right"/>
              <w:rPr>
                <w:rFonts w:ascii="Arial" w:hAnsi="Arial" w:cs="Arial"/>
                <w:sz w:val="24"/>
                <w:szCs w:val="24"/>
              </w:rPr>
            </w:pPr>
          </w:p>
          <w:p w14:paraId="14CD176A" w14:textId="77777777" w:rsidR="007500A5" w:rsidRPr="00791A3B" w:rsidRDefault="007500A5" w:rsidP="004760BF">
            <w:pPr>
              <w:jc w:val="right"/>
              <w:rPr>
                <w:rFonts w:ascii="Arial" w:hAnsi="Arial" w:cs="Arial"/>
                <w:sz w:val="24"/>
                <w:szCs w:val="24"/>
              </w:rPr>
            </w:pPr>
          </w:p>
          <w:p w14:paraId="1EEAB4B9" w14:textId="7136556E" w:rsidR="007500A5" w:rsidRPr="00791A3B" w:rsidRDefault="007500A5" w:rsidP="004760BF">
            <w:pPr>
              <w:jc w:val="right"/>
              <w:rPr>
                <w:rFonts w:ascii="Arial" w:hAnsi="Arial" w:cs="Arial"/>
                <w:sz w:val="24"/>
                <w:szCs w:val="24"/>
              </w:rPr>
            </w:pPr>
            <w:r w:rsidRPr="00791A3B">
              <w:rPr>
                <w:rFonts w:ascii="Arial" w:hAnsi="Arial" w:cs="Arial"/>
                <w:sz w:val="24"/>
                <w:szCs w:val="24"/>
              </w:rPr>
              <w:t>0.00</w:t>
            </w:r>
          </w:p>
          <w:p w14:paraId="2D23EBBC" w14:textId="77777777" w:rsidR="007500A5" w:rsidRPr="00791A3B" w:rsidRDefault="007500A5" w:rsidP="004760BF">
            <w:pPr>
              <w:jc w:val="right"/>
              <w:rPr>
                <w:rFonts w:ascii="Arial" w:hAnsi="Arial" w:cs="Arial"/>
                <w:sz w:val="24"/>
                <w:szCs w:val="24"/>
              </w:rPr>
            </w:pPr>
          </w:p>
          <w:p w14:paraId="058D4F0E" w14:textId="77777777" w:rsidR="00B62921" w:rsidRPr="00791A3B" w:rsidRDefault="00B62921" w:rsidP="004760BF">
            <w:pPr>
              <w:jc w:val="right"/>
              <w:rPr>
                <w:rFonts w:ascii="Arial" w:hAnsi="Arial" w:cs="Arial"/>
                <w:sz w:val="24"/>
                <w:szCs w:val="24"/>
              </w:rPr>
            </w:pPr>
          </w:p>
          <w:p w14:paraId="56174C8F" w14:textId="36D1C641" w:rsidR="007500A5" w:rsidRPr="00791A3B" w:rsidRDefault="007500A5" w:rsidP="004760BF">
            <w:pPr>
              <w:jc w:val="right"/>
              <w:rPr>
                <w:rFonts w:ascii="Arial" w:hAnsi="Arial" w:cs="Arial"/>
                <w:sz w:val="24"/>
                <w:szCs w:val="24"/>
              </w:rPr>
            </w:pPr>
            <w:r w:rsidRPr="00791A3B">
              <w:rPr>
                <w:rFonts w:ascii="Arial" w:hAnsi="Arial" w:cs="Arial"/>
                <w:sz w:val="24"/>
                <w:szCs w:val="24"/>
              </w:rPr>
              <w:t>500.00</w:t>
            </w:r>
          </w:p>
          <w:p w14:paraId="56E0EBCE" w14:textId="77777777" w:rsidR="007500A5" w:rsidRPr="00791A3B" w:rsidRDefault="007500A5" w:rsidP="004760BF">
            <w:pPr>
              <w:jc w:val="right"/>
              <w:rPr>
                <w:rFonts w:ascii="Arial" w:hAnsi="Arial" w:cs="Arial"/>
                <w:sz w:val="24"/>
                <w:szCs w:val="24"/>
              </w:rPr>
            </w:pPr>
          </w:p>
          <w:p w14:paraId="53B62702" w14:textId="77777777" w:rsidR="0049404D" w:rsidRPr="00791A3B" w:rsidRDefault="0049404D" w:rsidP="004760BF">
            <w:pPr>
              <w:jc w:val="right"/>
              <w:rPr>
                <w:rFonts w:ascii="Arial" w:hAnsi="Arial" w:cs="Arial"/>
                <w:sz w:val="24"/>
                <w:szCs w:val="24"/>
              </w:rPr>
            </w:pPr>
          </w:p>
          <w:p w14:paraId="0DC32038" w14:textId="280E9D52" w:rsidR="007500A5" w:rsidRPr="00791A3B" w:rsidRDefault="007500A5" w:rsidP="004760BF">
            <w:pPr>
              <w:jc w:val="right"/>
              <w:rPr>
                <w:rFonts w:ascii="Arial" w:hAnsi="Arial" w:cs="Arial"/>
                <w:sz w:val="24"/>
                <w:szCs w:val="24"/>
              </w:rPr>
            </w:pPr>
            <w:r w:rsidRPr="00791A3B">
              <w:rPr>
                <w:rFonts w:ascii="Arial" w:hAnsi="Arial" w:cs="Arial"/>
                <w:sz w:val="24"/>
                <w:szCs w:val="24"/>
              </w:rPr>
              <w:t>1,000.00</w:t>
            </w:r>
          </w:p>
        </w:tc>
      </w:tr>
      <w:tr w:rsidR="00D15099" w:rsidRPr="00791A3B" w14:paraId="02880A07" w14:textId="77777777" w:rsidTr="002D2E56">
        <w:tc>
          <w:tcPr>
            <w:tcW w:w="4877" w:type="dxa"/>
          </w:tcPr>
          <w:p w14:paraId="235A28B5" w14:textId="672C15F8" w:rsidR="00D15099" w:rsidRPr="00791A3B" w:rsidRDefault="00A55E9A" w:rsidP="00D15099">
            <w:pPr>
              <w:rPr>
                <w:rFonts w:ascii="Arial" w:hAnsi="Arial" w:cs="Arial"/>
                <w:sz w:val="24"/>
                <w:szCs w:val="24"/>
              </w:rPr>
            </w:pPr>
            <w:r w:rsidRPr="00791A3B">
              <w:rPr>
                <w:rFonts w:ascii="Arial" w:hAnsi="Arial" w:cs="Arial"/>
                <w:sz w:val="24"/>
                <w:szCs w:val="24"/>
              </w:rPr>
              <w:t>Additional penalty in respect of a breach of Regulation 3(1)(b) w</w:t>
            </w:r>
            <w:r w:rsidR="009F3D25" w:rsidRPr="00791A3B">
              <w:rPr>
                <w:rFonts w:ascii="Arial" w:hAnsi="Arial" w:cs="Arial"/>
                <w:sz w:val="24"/>
                <w:szCs w:val="24"/>
              </w:rPr>
              <w:t xml:space="preserve">here additional culpability through failure to comply with </w:t>
            </w:r>
            <w:r w:rsidRPr="00791A3B">
              <w:rPr>
                <w:rFonts w:ascii="Arial" w:hAnsi="Arial" w:cs="Arial"/>
                <w:sz w:val="24"/>
                <w:szCs w:val="24"/>
              </w:rPr>
              <w:t>the subsequently</w:t>
            </w:r>
            <w:r w:rsidR="009F3D25" w:rsidRPr="00791A3B">
              <w:rPr>
                <w:rFonts w:ascii="Arial" w:hAnsi="Arial" w:cs="Arial"/>
                <w:sz w:val="24"/>
                <w:szCs w:val="24"/>
              </w:rPr>
              <w:t xml:space="preserve"> </w:t>
            </w:r>
            <w:r w:rsidRPr="00791A3B">
              <w:rPr>
                <w:rFonts w:ascii="Arial" w:hAnsi="Arial" w:cs="Arial"/>
                <w:sz w:val="24"/>
                <w:szCs w:val="24"/>
              </w:rPr>
              <w:t xml:space="preserve">served </w:t>
            </w:r>
            <w:r w:rsidR="009F3D25" w:rsidRPr="00791A3B">
              <w:rPr>
                <w:rFonts w:ascii="Arial" w:hAnsi="Arial" w:cs="Arial"/>
                <w:sz w:val="24"/>
                <w:szCs w:val="24"/>
              </w:rPr>
              <w:t xml:space="preserve">remedial notice </w:t>
            </w:r>
            <w:r w:rsidRPr="00791A3B">
              <w:rPr>
                <w:rFonts w:ascii="Arial" w:hAnsi="Arial" w:cs="Arial"/>
                <w:sz w:val="24"/>
                <w:szCs w:val="24"/>
              </w:rPr>
              <w:t>occurs</w:t>
            </w:r>
          </w:p>
          <w:p w14:paraId="548638B6" w14:textId="77777777" w:rsidR="00D15099" w:rsidRPr="00791A3B" w:rsidRDefault="00D15099" w:rsidP="007500A5">
            <w:pPr>
              <w:rPr>
                <w:rFonts w:ascii="Arial" w:hAnsi="Arial" w:cs="Arial"/>
                <w:sz w:val="24"/>
                <w:szCs w:val="24"/>
              </w:rPr>
            </w:pPr>
          </w:p>
        </w:tc>
        <w:tc>
          <w:tcPr>
            <w:tcW w:w="1456" w:type="dxa"/>
          </w:tcPr>
          <w:p w14:paraId="3C3A8931" w14:textId="748855E3" w:rsidR="00D15099" w:rsidRPr="00791A3B" w:rsidRDefault="00124360" w:rsidP="004760BF">
            <w:pPr>
              <w:jc w:val="center"/>
              <w:rPr>
                <w:rFonts w:ascii="Arial" w:hAnsi="Arial" w:cs="Arial"/>
                <w:sz w:val="24"/>
                <w:szCs w:val="24"/>
              </w:rPr>
            </w:pPr>
            <w:r w:rsidRPr="00791A3B">
              <w:rPr>
                <w:rFonts w:ascii="Arial" w:hAnsi="Arial" w:cs="Arial"/>
                <w:sz w:val="24"/>
                <w:szCs w:val="24"/>
              </w:rPr>
              <w:t>N/A</w:t>
            </w:r>
          </w:p>
        </w:tc>
        <w:tc>
          <w:tcPr>
            <w:tcW w:w="1317" w:type="dxa"/>
          </w:tcPr>
          <w:p w14:paraId="2CADE5EF" w14:textId="0C82FBA5" w:rsidR="00D15099" w:rsidRPr="00791A3B" w:rsidRDefault="00124360" w:rsidP="00D15099">
            <w:pPr>
              <w:jc w:val="right"/>
              <w:rPr>
                <w:rFonts w:ascii="Arial" w:hAnsi="Arial" w:cs="Arial"/>
                <w:sz w:val="24"/>
                <w:szCs w:val="24"/>
              </w:rPr>
            </w:pPr>
            <w:r w:rsidRPr="00791A3B">
              <w:rPr>
                <w:rFonts w:ascii="Arial" w:hAnsi="Arial" w:cs="Arial"/>
                <w:sz w:val="24"/>
                <w:szCs w:val="24"/>
              </w:rPr>
              <w:t>2000.00</w:t>
            </w:r>
          </w:p>
        </w:tc>
        <w:tc>
          <w:tcPr>
            <w:tcW w:w="1366" w:type="dxa"/>
          </w:tcPr>
          <w:p w14:paraId="265AC017" w14:textId="69D8C0FB" w:rsidR="00D15099" w:rsidRPr="00791A3B" w:rsidRDefault="00124360" w:rsidP="00D15099">
            <w:pPr>
              <w:jc w:val="right"/>
              <w:rPr>
                <w:rFonts w:ascii="Arial" w:hAnsi="Arial" w:cs="Arial"/>
                <w:sz w:val="24"/>
                <w:szCs w:val="24"/>
              </w:rPr>
            </w:pPr>
            <w:r w:rsidRPr="00791A3B">
              <w:rPr>
                <w:rFonts w:ascii="Arial" w:hAnsi="Arial" w:cs="Arial"/>
                <w:sz w:val="24"/>
                <w:szCs w:val="24"/>
              </w:rPr>
              <w:t>5000.00</w:t>
            </w:r>
          </w:p>
        </w:tc>
      </w:tr>
      <w:tr w:rsidR="007500A5" w:rsidRPr="00791A3B" w14:paraId="75B15D09" w14:textId="77777777" w:rsidTr="002D2E56">
        <w:tc>
          <w:tcPr>
            <w:tcW w:w="4877" w:type="dxa"/>
          </w:tcPr>
          <w:p w14:paraId="227BB780" w14:textId="37353DFF" w:rsidR="007500A5" w:rsidRPr="00791A3B" w:rsidRDefault="00A55E9A" w:rsidP="00940695">
            <w:pPr>
              <w:rPr>
                <w:rFonts w:ascii="Arial" w:hAnsi="Arial" w:cs="Arial"/>
                <w:sz w:val="24"/>
                <w:szCs w:val="24"/>
              </w:rPr>
            </w:pPr>
            <w:r w:rsidRPr="00791A3B">
              <w:rPr>
                <w:rFonts w:ascii="Arial" w:hAnsi="Arial" w:cs="Arial"/>
                <w:sz w:val="24"/>
                <w:szCs w:val="24"/>
              </w:rPr>
              <w:t>Additional penalty in respect of a breach of Regulation 3(1)(a) or 3(4) where additional culpability through failure to comply with the subsequently served remedial notice occurs; and</w:t>
            </w:r>
          </w:p>
          <w:p w14:paraId="7F3B79BF" w14:textId="77777777" w:rsidR="00C0183D" w:rsidRPr="00791A3B" w:rsidRDefault="00C0183D" w:rsidP="00940695">
            <w:pPr>
              <w:rPr>
                <w:rFonts w:ascii="Arial" w:hAnsi="Arial" w:cs="Arial"/>
                <w:sz w:val="24"/>
                <w:szCs w:val="24"/>
              </w:rPr>
            </w:pPr>
          </w:p>
          <w:p w14:paraId="611F442C" w14:textId="77777777" w:rsidR="009F3D25" w:rsidRPr="00791A3B" w:rsidRDefault="009F3D25" w:rsidP="009F3D25">
            <w:pPr>
              <w:pStyle w:val="ListParagraph"/>
              <w:numPr>
                <w:ilvl w:val="0"/>
                <w:numId w:val="19"/>
              </w:numPr>
              <w:rPr>
                <w:rFonts w:ascii="Arial" w:hAnsi="Arial" w:cs="Arial"/>
                <w:sz w:val="24"/>
                <w:szCs w:val="24"/>
              </w:rPr>
            </w:pPr>
            <w:r w:rsidRPr="00791A3B">
              <w:rPr>
                <w:rFonts w:ascii="Arial" w:hAnsi="Arial" w:cs="Arial"/>
                <w:sz w:val="24"/>
                <w:szCs w:val="24"/>
              </w:rPr>
              <w:t>One to three Code 2 items are identified on the report.</w:t>
            </w:r>
          </w:p>
          <w:p w14:paraId="0787417A" w14:textId="77777777" w:rsidR="009F3D25" w:rsidRPr="00791A3B" w:rsidRDefault="009F3D25" w:rsidP="009F3D25">
            <w:pPr>
              <w:rPr>
                <w:rFonts w:ascii="Arial" w:hAnsi="Arial" w:cs="Arial"/>
                <w:sz w:val="24"/>
                <w:szCs w:val="24"/>
              </w:rPr>
            </w:pPr>
          </w:p>
          <w:p w14:paraId="6AE7919A" w14:textId="19DF7515" w:rsidR="009F3D25" w:rsidRPr="00791A3B" w:rsidRDefault="009F3D25" w:rsidP="009F3D25">
            <w:pPr>
              <w:pStyle w:val="ListParagraph"/>
              <w:numPr>
                <w:ilvl w:val="0"/>
                <w:numId w:val="19"/>
              </w:numPr>
              <w:rPr>
                <w:rFonts w:ascii="Arial" w:hAnsi="Arial" w:cs="Arial"/>
                <w:sz w:val="24"/>
                <w:szCs w:val="24"/>
              </w:rPr>
            </w:pPr>
            <w:r w:rsidRPr="00791A3B">
              <w:rPr>
                <w:rFonts w:ascii="Arial" w:hAnsi="Arial" w:cs="Arial"/>
                <w:sz w:val="24"/>
                <w:szCs w:val="24"/>
              </w:rPr>
              <w:t xml:space="preserve">One Code 1 or four or more Code 2 </w:t>
            </w:r>
            <w:r w:rsidR="00A532A2" w:rsidRPr="00791A3B">
              <w:rPr>
                <w:rFonts w:ascii="Arial" w:hAnsi="Arial" w:cs="Arial"/>
                <w:sz w:val="24"/>
                <w:szCs w:val="24"/>
              </w:rPr>
              <w:t>i</w:t>
            </w:r>
            <w:r w:rsidRPr="00791A3B">
              <w:rPr>
                <w:rFonts w:ascii="Arial" w:hAnsi="Arial" w:cs="Arial"/>
                <w:sz w:val="24"/>
                <w:szCs w:val="24"/>
              </w:rPr>
              <w:t>tems are identified on the report.</w:t>
            </w:r>
          </w:p>
          <w:p w14:paraId="50C9A832" w14:textId="77777777" w:rsidR="009F3D25" w:rsidRPr="00791A3B" w:rsidRDefault="009F3D25" w:rsidP="009F3D25">
            <w:pPr>
              <w:rPr>
                <w:rFonts w:ascii="Arial" w:hAnsi="Arial" w:cs="Arial"/>
                <w:sz w:val="24"/>
                <w:szCs w:val="24"/>
              </w:rPr>
            </w:pPr>
          </w:p>
          <w:p w14:paraId="63466BB1" w14:textId="77777777" w:rsidR="009F3D25" w:rsidRPr="00791A3B" w:rsidRDefault="009F3D25" w:rsidP="009F3D25">
            <w:pPr>
              <w:pStyle w:val="ListParagraph"/>
              <w:numPr>
                <w:ilvl w:val="0"/>
                <w:numId w:val="19"/>
              </w:numPr>
              <w:rPr>
                <w:rFonts w:ascii="Arial" w:hAnsi="Arial" w:cs="Arial"/>
                <w:sz w:val="24"/>
                <w:szCs w:val="24"/>
              </w:rPr>
            </w:pPr>
            <w:r w:rsidRPr="00791A3B">
              <w:rPr>
                <w:rFonts w:ascii="Arial" w:hAnsi="Arial" w:cs="Arial"/>
                <w:sz w:val="24"/>
                <w:szCs w:val="24"/>
              </w:rPr>
              <w:t>More than one Code 1 items are identified on the report.</w:t>
            </w:r>
          </w:p>
          <w:p w14:paraId="268BB088" w14:textId="4836FCA5" w:rsidR="007364B2" w:rsidRPr="00791A3B" w:rsidRDefault="007364B2" w:rsidP="004760BF">
            <w:pPr>
              <w:pStyle w:val="ListParagraph"/>
              <w:rPr>
                <w:rFonts w:ascii="Arial" w:hAnsi="Arial" w:cs="Arial"/>
                <w:sz w:val="24"/>
                <w:szCs w:val="24"/>
              </w:rPr>
            </w:pPr>
          </w:p>
        </w:tc>
        <w:tc>
          <w:tcPr>
            <w:tcW w:w="1456" w:type="dxa"/>
          </w:tcPr>
          <w:p w14:paraId="58001285" w14:textId="254FE6E6" w:rsidR="00805CF4" w:rsidRPr="00791A3B" w:rsidRDefault="00805CF4" w:rsidP="00250E37">
            <w:pPr>
              <w:rPr>
                <w:rFonts w:ascii="Arial" w:hAnsi="Arial" w:cs="Arial"/>
                <w:sz w:val="24"/>
                <w:szCs w:val="24"/>
              </w:rPr>
            </w:pPr>
          </w:p>
          <w:p w14:paraId="7EECD5A3" w14:textId="77777777" w:rsidR="00805CF4" w:rsidRPr="00791A3B" w:rsidRDefault="00805CF4" w:rsidP="00805CF4">
            <w:pPr>
              <w:rPr>
                <w:rFonts w:ascii="Arial" w:hAnsi="Arial" w:cs="Arial"/>
                <w:sz w:val="24"/>
                <w:szCs w:val="24"/>
              </w:rPr>
            </w:pPr>
          </w:p>
          <w:p w14:paraId="734B42DA" w14:textId="77777777" w:rsidR="00805CF4" w:rsidRPr="00791A3B" w:rsidRDefault="00805CF4" w:rsidP="00805CF4">
            <w:pPr>
              <w:rPr>
                <w:rFonts w:ascii="Arial" w:hAnsi="Arial" w:cs="Arial"/>
                <w:sz w:val="24"/>
                <w:szCs w:val="24"/>
              </w:rPr>
            </w:pPr>
          </w:p>
          <w:p w14:paraId="0559DBA7" w14:textId="60329770" w:rsidR="00805CF4" w:rsidRPr="00791A3B" w:rsidRDefault="00805CF4" w:rsidP="00805CF4">
            <w:pPr>
              <w:rPr>
                <w:rFonts w:ascii="Arial" w:hAnsi="Arial" w:cs="Arial"/>
                <w:sz w:val="24"/>
                <w:szCs w:val="24"/>
              </w:rPr>
            </w:pPr>
          </w:p>
          <w:p w14:paraId="0FE89701" w14:textId="145A2B41" w:rsidR="00805CF4" w:rsidRPr="00791A3B" w:rsidRDefault="00805CF4" w:rsidP="00805CF4">
            <w:pPr>
              <w:rPr>
                <w:rFonts w:ascii="Arial" w:hAnsi="Arial" w:cs="Arial"/>
                <w:sz w:val="24"/>
                <w:szCs w:val="24"/>
              </w:rPr>
            </w:pPr>
          </w:p>
          <w:p w14:paraId="623A0ED0" w14:textId="68C82CC2" w:rsidR="00805CF4" w:rsidRPr="00791A3B" w:rsidRDefault="00805CF4" w:rsidP="00805CF4">
            <w:pPr>
              <w:rPr>
                <w:rFonts w:ascii="Arial" w:hAnsi="Arial" w:cs="Arial"/>
                <w:sz w:val="24"/>
                <w:szCs w:val="24"/>
              </w:rPr>
            </w:pPr>
          </w:p>
          <w:p w14:paraId="6269F1E8" w14:textId="6B32F817" w:rsidR="00805CF4" w:rsidRPr="00791A3B" w:rsidRDefault="00805CF4" w:rsidP="00805CF4">
            <w:pPr>
              <w:rPr>
                <w:rFonts w:ascii="Arial" w:hAnsi="Arial" w:cs="Arial"/>
                <w:sz w:val="24"/>
                <w:szCs w:val="24"/>
              </w:rPr>
            </w:pPr>
          </w:p>
          <w:p w14:paraId="1D647BCD" w14:textId="77777777" w:rsidR="007500A5" w:rsidRPr="00791A3B" w:rsidRDefault="007500A5" w:rsidP="00805CF4">
            <w:pPr>
              <w:rPr>
                <w:rFonts w:ascii="Arial" w:hAnsi="Arial" w:cs="Arial"/>
                <w:sz w:val="24"/>
                <w:szCs w:val="24"/>
              </w:rPr>
            </w:pPr>
          </w:p>
        </w:tc>
        <w:tc>
          <w:tcPr>
            <w:tcW w:w="1317" w:type="dxa"/>
          </w:tcPr>
          <w:p w14:paraId="15D34C3D" w14:textId="77777777" w:rsidR="007500A5" w:rsidRPr="00791A3B" w:rsidRDefault="007500A5" w:rsidP="008920E8">
            <w:pPr>
              <w:jc w:val="right"/>
              <w:rPr>
                <w:rFonts w:ascii="Arial" w:hAnsi="Arial" w:cs="Arial"/>
                <w:sz w:val="24"/>
                <w:szCs w:val="24"/>
              </w:rPr>
            </w:pPr>
          </w:p>
          <w:p w14:paraId="6620846B" w14:textId="77777777" w:rsidR="007500A5" w:rsidRPr="00791A3B" w:rsidRDefault="007500A5" w:rsidP="008920E8">
            <w:pPr>
              <w:jc w:val="right"/>
              <w:rPr>
                <w:rFonts w:ascii="Arial" w:hAnsi="Arial" w:cs="Arial"/>
                <w:sz w:val="24"/>
                <w:szCs w:val="24"/>
              </w:rPr>
            </w:pPr>
          </w:p>
          <w:p w14:paraId="0884E8EC" w14:textId="77777777" w:rsidR="00C0183D" w:rsidRPr="00791A3B" w:rsidRDefault="00C0183D" w:rsidP="008920E8">
            <w:pPr>
              <w:jc w:val="right"/>
              <w:rPr>
                <w:rFonts w:ascii="Arial" w:hAnsi="Arial" w:cs="Arial"/>
                <w:sz w:val="24"/>
                <w:szCs w:val="24"/>
              </w:rPr>
            </w:pPr>
          </w:p>
          <w:p w14:paraId="05460335" w14:textId="77777777" w:rsidR="007500A5" w:rsidRPr="00791A3B" w:rsidRDefault="007500A5" w:rsidP="008920E8">
            <w:pPr>
              <w:jc w:val="right"/>
              <w:rPr>
                <w:rFonts w:ascii="Arial" w:hAnsi="Arial" w:cs="Arial"/>
                <w:sz w:val="24"/>
                <w:szCs w:val="24"/>
              </w:rPr>
            </w:pPr>
          </w:p>
          <w:p w14:paraId="69F5BE6D" w14:textId="77777777" w:rsidR="00C0183D" w:rsidRPr="00791A3B" w:rsidRDefault="00C0183D" w:rsidP="008920E8">
            <w:pPr>
              <w:jc w:val="right"/>
              <w:rPr>
                <w:rFonts w:ascii="Arial" w:hAnsi="Arial" w:cs="Arial"/>
                <w:sz w:val="24"/>
                <w:szCs w:val="24"/>
              </w:rPr>
            </w:pPr>
          </w:p>
          <w:p w14:paraId="57BA1297" w14:textId="77777777" w:rsidR="006F5C3A" w:rsidRPr="00791A3B" w:rsidRDefault="006F5C3A" w:rsidP="00D15099">
            <w:pPr>
              <w:jc w:val="right"/>
              <w:rPr>
                <w:rFonts w:ascii="Arial" w:hAnsi="Arial" w:cs="Arial"/>
                <w:sz w:val="24"/>
                <w:szCs w:val="24"/>
              </w:rPr>
            </w:pPr>
          </w:p>
          <w:p w14:paraId="139741F4" w14:textId="04D8B549" w:rsidR="007500A5" w:rsidRPr="00791A3B" w:rsidRDefault="007500A5" w:rsidP="004760BF">
            <w:pPr>
              <w:jc w:val="right"/>
              <w:rPr>
                <w:rFonts w:ascii="Arial" w:hAnsi="Arial" w:cs="Arial"/>
                <w:sz w:val="24"/>
                <w:szCs w:val="24"/>
              </w:rPr>
            </w:pPr>
            <w:r w:rsidRPr="00791A3B">
              <w:rPr>
                <w:rFonts w:ascii="Arial" w:hAnsi="Arial" w:cs="Arial"/>
                <w:sz w:val="24"/>
                <w:szCs w:val="24"/>
              </w:rPr>
              <w:t>2,000.00</w:t>
            </w:r>
          </w:p>
          <w:p w14:paraId="2CC9E5C3" w14:textId="77777777" w:rsidR="007364B2" w:rsidRPr="00791A3B" w:rsidRDefault="007364B2" w:rsidP="004760BF">
            <w:pPr>
              <w:jc w:val="right"/>
              <w:rPr>
                <w:rFonts w:ascii="Arial" w:hAnsi="Arial" w:cs="Arial"/>
                <w:sz w:val="24"/>
                <w:szCs w:val="24"/>
              </w:rPr>
            </w:pPr>
          </w:p>
          <w:p w14:paraId="5880458D" w14:textId="77777777" w:rsidR="007364B2" w:rsidRPr="00791A3B" w:rsidRDefault="007364B2" w:rsidP="004760BF">
            <w:pPr>
              <w:jc w:val="right"/>
              <w:rPr>
                <w:rFonts w:ascii="Arial" w:hAnsi="Arial" w:cs="Arial"/>
                <w:sz w:val="24"/>
                <w:szCs w:val="24"/>
              </w:rPr>
            </w:pPr>
          </w:p>
          <w:p w14:paraId="2E337DC2" w14:textId="77777777" w:rsidR="007364B2" w:rsidRPr="00791A3B" w:rsidRDefault="007364B2" w:rsidP="004760BF">
            <w:pPr>
              <w:jc w:val="right"/>
              <w:rPr>
                <w:rFonts w:ascii="Arial" w:hAnsi="Arial" w:cs="Arial"/>
                <w:sz w:val="24"/>
                <w:szCs w:val="24"/>
              </w:rPr>
            </w:pPr>
            <w:r w:rsidRPr="00791A3B">
              <w:rPr>
                <w:rFonts w:ascii="Arial" w:hAnsi="Arial" w:cs="Arial"/>
                <w:sz w:val="24"/>
                <w:szCs w:val="24"/>
              </w:rPr>
              <w:t>3,000.00</w:t>
            </w:r>
          </w:p>
          <w:p w14:paraId="086C5312" w14:textId="77777777" w:rsidR="007364B2" w:rsidRPr="00791A3B" w:rsidRDefault="007364B2" w:rsidP="004760BF">
            <w:pPr>
              <w:jc w:val="right"/>
              <w:rPr>
                <w:rFonts w:ascii="Arial" w:hAnsi="Arial" w:cs="Arial"/>
                <w:sz w:val="24"/>
                <w:szCs w:val="24"/>
              </w:rPr>
            </w:pPr>
          </w:p>
          <w:p w14:paraId="3EBB99FA" w14:textId="77777777" w:rsidR="007364B2" w:rsidRPr="00791A3B" w:rsidRDefault="007364B2" w:rsidP="004760BF">
            <w:pPr>
              <w:jc w:val="right"/>
              <w:rPr>
                <w:rFonts w:ascii="Arial" w:hAnsi="Arial" w:cs="Arial"/>
                <w:sz w:val="24"/>
                <w:szCs w:val="24"/>
              </w:rPr>
            </w:pPr>
          </w:p>
          <w:p w14:paraId="5DC3C819" w14:textId="77777777" w:rsidR="007364B2" w:rsidRPr="00791A3B" w:rsidRDefault="007364B2" w:rsidP="004760BF">
            <w:pPr>
              <w:jc w:val="right"/>
              <w:rPr>
                <w:rFonts w:ascii="Arial" w:hAnsi="Arial" w:cs="Arial"/>
                <w:sz w:val="24"/>
                <w:szCs w:val="24"/>
              </w:rPr>
            </w:pPr>
            <w:r w:rsidRPr="00791A3B">
              <w:rPr>
                <w:rFonts w:ascii="Arial" w:hAnsi="Arial" w:cs="Arial"/>
                <w:sz w:val="24"/>
                <w:szCs w:val="24"/>
              </w:rPr>
              <w:t>4,000.00</w:t>
            </w:r>
          </w:p>
        </w:tc>
        <w:tc>
          <w:tcPr>
            <w:tcW w:w="1366" w:type="dxa"/>
          </w:tcPr>
          <w:p w14:paraId="3AE04FC2" w14:textId="77777777" w:rsidR="007500A5" w:rsidRPr="00791A3B" w:rsidRDefault="007500A5" w:rsidP="004760BF">
            <w:pPr>
              <w:jc w:val="right"/>
              <w:rPr>
                <w:rFonts w:ascii="Arial" w:hAnsi="Arial" w:cs="Arial"/>
                <w:sz w:val="24"/>
                <w:szCs w:val="24"/>
              </w:rPr>
            </w:pPr>
          </w:p>
          <w:p w14:paraId="4A6095CD" w14:textId="77777777" w:rsidR="007500A5" w:rsidRPr="00791A3B" w:rsidRDefault="007500A5" w:rsidP="004760BF">
            <w:pPr>
              <w:jc w:val="right"/>
              <w:rPr>
                <w:rFonts w:ascii="Arial" w:hAnsi="Arial" w:cs="Arial"/>
                <w:sz w:val="24"/>
                <w:szCs w:val="24"/>
              </w:rPr>
            </w:pPr>
          </w:p>
          <w:p w14:paraId="765FA885" w14:textId="77777777" w:rsidR="00C0183D" w:rsidRPr="00791A3B" w:rsidRDefault="00C0183D" w:rsidP="004760BF">
            <w:pPr>
              <w:jc w:val="right"/>
              <w:rPr>
                <w:rFonts w:ascii="Arial" w:hAnsi="Arial" w:cs="Arial"/>
                <w:sz w:val="24"/>
                <w:szCs w:val="24"/>
              </w:rPr>
            </w:pPr>
          </w:p>
          <w:p w14:paraId="3F6ED695" w14:textId="77777777" w:rsidR="007500A5" w:rsidRPr="00791A3B" w:rsidRDefault="007500A5" w:rsidP="004760BF">
            <w:pPr>
              <w:jc w:val="right"/>
              <w:rPr>
                <w:rFonts w:ascii="Arial" w:hAnsi="Arial" w:cs="Arial"/>
                <w:sz w:val="24"/>
                <w:szCs w:val="24"/>
              </w:rPr>
            </w:pPr>
          </w:p>
          <w:p w14:paraId="1A2ADEB5" w14:textId="77777777" w:rsidR="00C0183D" w:rsidRPr="00791A3B" w:rsidRDefault="00C0183D" w:rsidP="004760BF">
            <w:pPr>
              <w:jc w:val="right"/>
              <w:rPr>
                <w:rFonts w:ascii="Arial" w:hAnsi="Arial" w:cs="Arial"/>
                <w:sz w:val="24"/>
                <w:szCs w:val="24"/>
              </w:rPr>
            </w:pPr>
          </w:p>
          <w:p w14:paraId="7695CDB5" w14:textId="77777777" w:rsidR="006F5C3A" w:rsidRPr="00791A3B" w:rsidRDefault="006F5C3A" w:rsidP="00D15099">
            <w:pPr>
              <w:jc w:val="right"/>
              <w:rPr>
                <w:rFonts w:ascii="Arial" w:hAnsi="Arial" w:cs="Arial"/>
                <w:sz w:val="24"/>
                <w:szCs w:val="24"/>
              </w:rPr>
            </w:pPr>
          </w:p>
          <w:p w14:paraId="79AE91A7" w14:textId="66C89D24" w:rsidR="007500A5" w:rsidRPr="00791A3B" w:rsidRDefault="007364B2" w:rsidP="004760BF">
            <w:pPr>
              <w:jc w:val="right"/>
              <w:rPr>
                <w:rFonts w:ascii="Arial" w:hAnsi="Arial" w:cs="Arial"/>
                <w:sz w:val="24"/>
                <w:szCs w:val="24"/>
              </w:rPr>
            </w:pPr>
            <w:r w:rsidRPr="00791A3B">
              <w:rPr>
                <w:rFonts w:ascii="Arial" w:hAnsi="Arial" w:cs="Arial"/>
                <w:sz w:val="24"/>
                <w:szCs w:val="24"/>
              </w:rPr>
              <w:t>10,000.00</w:t>
            </w:r>
          </w:p>
          <w:p w14:paraId="3916B3F2" w14:textId="77777777" w:rsidR="007364B2" w:rsidRPr="00791A3B" w:rsidRDefault="007364B2" w:rsidP="004760BF">
            <w:pPr>
              <w:jc w:val="right"/>
              <w:rPr>
                <w:rFonts w:ascii="Arial" w:hAnsi="Arial" w:cs="Arial"/>
                <w:sz w:val="24"/>
                <w:szCs w:val="24"/>
              </w:rPr>
            </w:pPr>
          </w:p>
          <w:p w14:paraId="3702238E" w14:textId="77777777" w:rsidR="00C0183D" w:rsidRPr="00791A3B" w:rsidRDefault="00C0183D" w:rsidP="004760BF">
            <w:pPr>
              <w:jc w:val="right"/>
              <w:rPr>
                <w:rFonts w:ascii="Arial" w:hAnsi="Arial" w:cs="Arial"/>
                <w:sz w:val="24"/>
                <w:szCs w:val="24"/>
              </w:rPr>
            </w:pPr>
          </w:p>
          <w:p w14:paraId="383CB820" w14:textId="5B51469F" w:rsidR="007364B2" w:rsidRPr="00791A3B" w:rsidRDefault="007364B2" w:rsidP="008920E8">
            <w:pPr>
              <w:jc w:val="right"/>
              <w:rPr>
                <w:rFonts w:ascii="Arial" w:hAnsi="Arial" w:cs="Arial"/>
                <w:sz w:val="24"/>
                <w:szCs w:val="24"/>
              </w:rPr>
            </w:pPr>
            <w:r w:rsidRPr="00791A3B">
              <w:rPr>
                <w:rFonts w:ascii="Arial" w:hAnsi="Arial" w:cs="Arial"/>
                <w:sz w:val="24"/>
                <w:szCs w:val="24"/>
              </w:rPr>
              <w:t>15,000.00</w:t>
            </w:r>
            <w:r w:rsidR="0096601C" w:rsidRPr="00791A3B">
              <w:rPr>
                <w:rFonts w:ascii="Arial" w:hAnsi="Arial" w:cs="Arial"/>
                <w:sz w:val="24"/>
                <w:szCs w:val="24"/>
              </w:rPr>
              <w:t xml:space="preserve"> </w:t>
            </w:r>
          </w:p>
          <w:p w14:paraId="0C70815D" w14:textId="77777777" w:rsidR="00940695" w:rsidRPr="00791A3B" w:rsidRDefault="00940695" w:rsidP="008920E8">
            <w:pPr>
              <w:jc w:val="right"/>
              <w:rPr>
                <w:rFonts w:ascii="Arial" w:hAnsi="Arial" w:cs="Arial"/>
                <w:sz w:val="24"/>
                <w:szCs w:val="24"/>
              </w:rPr>
            </w:pPr>
          </w:p>
          <w:p w14:paraId="2D50D4D6" w14:textId="77777777" w:rsidR="004760BF" w:rsidRPr="00791A3B" w:rsidRDefault="004760BF">
            <w:pPr>
              <w:jc w:val="right"/>
              <w:rPr>
                <w:rFonts w:ascii="Arial" w:hAnsi="Arial" w:cs="Arial"/>
                <w:sz w:val="24"/>
                <w:szCs w:val="24"/>
              </w:rPr>
            </w:pPr>
          </w:p>
          <w:p w14:paraId="1EF9F178" w14:textId="661886E4" w:rsidR="007364B2" w:rsidRPr="00791A3B" w:rsidRDefault="007364B2" w:rsidP="008920E8">
            <w:pPr>
              <w:jc w:val="right"/>
              <w:rPr>
                <w:rFonts w:ascii="Arial" w:hAnsi="Arial" w:cs="Arial"/>
                <w:sz w:val="24"/>
                <w:szCs w:val="24"/>
              </w:rPr>
            </w:pPr>
            <w:r w:rsidRPr="00791A3B">
              <w:rPr>
                <w:rFonts w:ascii="Arial" w:hAnsi="Arial" w:cs="Arial"/>
                <w:sz w:val="24"/>
                <w:szCs w:val="24"/>
              </w:rPr>
              <w:t>20,000.00</w:t>
            </w:r>
          </w:p>
        </w:tc>
      </w:tr>
    </w:tbl>
    <w:p w14:paraId="60FACBF5" w14:textId="77777777" w:rsidR="00863323" w:rsidRPr="00791A3B" w:rsidRDefault="00863323" w:rsidP="00250E37">
      <w:pPr>
        <w:spacing w:after="0" w:line="240" w:lineRule="auto"/>
        <w:rPr>
          <w:rFonts w:ascii="Arial" w:hAnsi="Arial" w:cs="Arial"/>
          <w:sz w:val="24"/>
          <w:szCs w:val="24"/>
        </w:rPr>
      </w:pPr>
    </w:p>
    <w:p w14:paraId="0DD586E9" w14:textId="5E120A48" w:rsidR="008E7A3B" w:rsidRPr="00791A3B" w:rsidRDefault="00BE2173" w:rsidP="00BE2173">
      <w:pPr>
        <w:rPr>
          <w:rFonts w:ascii="Arial" w:hAnsi="Arial" w:cs="Arial"/>
          <w:sz w:val="24"/>
          <w:szCs w:val="24"/>
        </w:rPr>
      </w:pPr>
      <w:r w:rsidRPr="00791A3B">
        <w:rPr>
          <w:rFonts w:ascii="Arial" w:hAnsi="Arial" w:cs="Arial"/>
          <w:sz w:val="24"/>
          <w:szCs w:val="24"/>
        </w:rPr>
        <w:t xml:space="preserve">An early payment reduction of </w:t>
      </w:r>
      <w:r w:rsidR="00997457" w:rsidRPr="00791A3B">
        <w:rPr>
          <w:rFonts w:ascii="Arial" w:hAnsi="Arial" w:cs="Arial"/>
          <w:sz w:val="24"/>
          <w:szCs w:val="24"/>
        </w:rPr>
        <w:t>25</w:t>
      </w:r>
      <w:r w:rsidRPr="00791A3B">
        <w:rPr>
          <w:rFonts w:ascii="Arial" w:hAnsi="Arial" w:cs="Arial"/>
          <w:sz w:val="24"/>
          <w:szCs w:val="24"/>
        </w:rPr>
        <w:t>% shall apply to first offences only if paid within 14 days</w:t>
      </w:r>
      <w:r w:rsidR="00CC4DC3" w:rsidRPr="00791A3B">
        <w:rPr>
          <w:rFonts w:ascii="Arial" w:hAnsi="Arial" w:cs="Arial"/>
          <w:sz w:val="24"/>
          <w:szCs w:val="24"/>
        </w:rPr>
        <w:t>.</w:t>
      </w:r>
    </w:p>
    <w:p w14:paraId="0906E02F" w14:textId="64CA6F74" w:rsidR="00CC4DC3" w:rsidRPr="00791A3B" w:rsidRDefault="00B32AFE" w:rsidP="00CC4DC3">
      <w:pPr>
        <w:spacing w:after="0" w:line="240" w:lineRule="auto"/>
        <w:rPr>
          <w:rFonts w:ascii="Arial" w:hAnsi="Arial" w:cs="Arial"/>
          <w:b/>
          <w:sz w:val="24"/>
          <w:szCs w:val="24"/>
        </w:rPr>
      </w:pPr>
      <w:r w:rsidRPr="00791A3B">
        <w:rPr>
          <w:rFonts w:ascii="Arial" w:hAnsi="Arial" w:cs="Arial"/>
          <w:b/>
          <w:sz w:val="24"/>
          <w:szCs w:val="24"/>
        </w:rPr>
        <w:t>S</w:t>
      </w:r>
      <w:r w:rsidR="00CC4DC3" w:rsidRPr="00791A3B">
        <w:rPr>
          <w:rFonts w:ascii="Arial" w:hAnsi="Arial" w:cs="Arial"/>
          <w:b/>
          <w:sz w:val="24"/>
          <w:szCs w:val="24"/>
        </w:rPr>
        <w:t xml:space="preserve">ervice of </w:t>
      </w:r>
      <w:r w:rsidR="006D7FD7" w:rsidRPr="00791A3B">
        <w:rPr>
          <w:rFonts w:ascii="Arial" w:hAnsi="Arial" w:cs="Arial"/>
          <w:b/>
          <w:sz w:val="24"/>
          <w:szCs w:val="24"/>
        </w:rPr>
        <w:t xml:space="preserve">Notice of Intent to Serve </w:t>
      </w:r>
      <w:r w:rsidR="00CC4DC3" w:rsidRPr="00791A3B">
        <w:rPr>
          <w:rFonts w:ascii="Arial" w:hAnsi="Arial" w:cs="Arial"/>
          <w:b/>
          <w:sz w:val="24"/>
          <w:szCs w:val="24"/>
        </w:rPr>
        <w:t>Penalty Notice</w:t>
      </w:r>
    </w:p>
    <w:p w14:paraId="2BA65D9C" w14:textId="006EF170" w:rsidR="00CC4DC3" w:rsidRPr="00791A3B" w:rsidRDefault="00CC4DC3" w:rsidP="00CC4DC3">
      <w:pPr>
        <w:spacing w:after="0" w:line="240" w:lineRule="auto"/>
        <w:rPr>
          <w:rFonts w:ascii="Arial" w:hAnsi="Arial" w:cs="Arial"/>
          <w:sz w:val="24"/>
          <w:szCs w:val="24"/>
        </w:rPr>
      </w:pPr>
      <w:r w:rsidRPr="00791A3B">
        <w:rPr>
          <w:rFonts w:ascii="Arial" w:hAnsi="Arial" w:cs="Arial"/>
          <w:sz w:val="24"/>
          <w:szCs w:val="24"/>
        </w:rPr>
        <w:t xml:space="preserve">The </w:t>
      </w:r>
      <w:r w:rsidR="00B10EA0">
        <w:rPr>
          <w:rFonts w:ascii="Arial" w:hAnsi="Arial" w:cs="Arial"/>
          <w:sz w:val="24"/>
          <w:szCs w:val="24"/>
        </w:rPr>
        <w:t>A</w:t>
      </w:r>
      <w:r w:rsidRPr="00791A3B">
        <w:rPr>
          <w:rFonts w:ascii="Arial" w:hAnsi="Arial" w:cs="Arial"/>
          <w:sz w:val="24"/>
          <w:szCs w:val="24"/>
        </w:rPr>
        <w:t xml:space="preserve">uthority will serve a </w:t>
      </w:r>
      <w:r w:rsidR="00997457" w:rsidRPr="00791A3B">
        <w:rPr>
          <w:rFonts w:ascii="Arial" w:hAnsi="Arial" w:cs="Arial"/>
          <w:sz w:val="24"/>
          <w:szCs w:val="24"/>
        </w:rPr>
        <w:t xml:space="preserve">notice of its intention to issue a </w:t>
      </w:r>
      <w:r w:rsidRPr="00791A3B">
        <w:rPr>
          <w:rFonts w:ascii="Arial" w:hAnsi="Arial" w:cs="Arial"/>
          <w:sz w:val="24"/>
          <w:szCs w:val="24"/>
        </w:rPr>
        <w:t xml:space="preserve">fixed penalty notice within </w:t>
      </w:r>
      <w:r w:rsidR="00BE2173" w:rsidRPr="00791A3B">
        <w:rPr>
          <w:rFonts w:ascii="Arial" w:hAnsi="Arial" w:cs="Arial"/>
          <w:sz w:val="24"/>
          <w:szCs w:val="24"/>
        </w:rPr>
        <w:t>6 months</w:t>
      </w:r>
      <w:r w:rsidRPr="00791A3B">
        <w:rPr>
          <w:rFonts w:ascii="Arial" w:hAnsi="Arial" w:cs="Arial"/>
          <w:sz w:val="24"/>
          <w:szCs w:val="24"/>
        </w:rPr>
        <w:t xml:space="preserve"> of non-compliance with a remedial notice in accordance with regulations </w:t>
      </w:r>
      <w:r w:rsidR="00BE2173" w:rsidRPr="00791A3B">
        <w:rPr>
          <w:rFonts w:ascii="Arial" w:hAnsi="Arial" w:cs="Arial"/>
          <w:sz w:val="24"/>
          <w:szCs w:val="24"/>
        </w:rPr>
        <w:t>11</w:t>
      </w:r>
      <w:r w:rsidRPr="00791A3B">
        <w:rPr>
          <w:rFonts w:ascii="Arial" w:hAnsi="Arial" w:cs="Arial"/>
          <w:sz w:val="24"/>
          <w:szCs w:val="24"/>
        </w:rPr>
        <w:t xml:space="preserve"> of the </w:t>
      </w:r>
      <w:r w:rsidR="009F3D25" w:rsidRPr="00791A3B">
        <w:rPr>
          <w:rFonts w:ascii="Arial" w:hAnsi="Arial" w:cs="Arial"/>
          <w:sz w:val="24"/>
          <w:szCs w:val="24"/>
        </w:rPr>
        <w:t>Regulations</w:t>
      </w:r>
      <w:r w:rsidRPr="00791A3B">
        <w:rPr>
          <w:rFonts w:ascii="Arial" w:hAnsi="Arial" w:cs="Arial"/>
          <w:sz w:val="24"/>
          <w:szCs w:val="24"/>
        </w:rPr>
        <w:t>.</w:t>
      </w:r>
    </w:p>
    <w:p w14:paraId="43DF46D7" w14:textId="43668B13" w:rsidR="006D7FD7" w:rsidRPr="00791A3B" w:rsidRDefault="006D7FD7" w:rsidP="00CC4DC3">
      <w:pPr>
        <w:spacing w:after="0" w:line="240" w:lineRule="auto"/>
        <w:rPr>
          <w:rFonts w:ascii="Arial" w:hAnsi="Arial" w:cs="Arial"/>
          <w:sz w:val="24"/>
          <w:szCs w:val="24"/>
        </w:rPr>
      </w:pPr>
    </w:p>
    <w:p w14:paraId="7A7CD18D" w14:textId="5E730473" w:rsidR="00997457" w:rsidRPr="00791A3B" w:rsidRDefault="006D7FD7" w:rsidP="00CC4DC3">
      <w:pPr>
        <w:spacing w:after="0" w:line="240" w:lineRule="auto"/>
        <w:rPr>
          <w:rFonts w:ascii="Arial" w:hAnsi="Arial" w:cs="Arial"/>
          <w:b/>
          <w:sz w:val="24"/>
          <w:szCs w:val="24"/>
        </w:rPr>
      </w:pPr>
      <w:r w:rsidRPr="00791A3B">
        <w:rPr>
          <w:rFonts w:ascii="Arial" w:hAnsi="Arial" w:cs="Arial"/>
          <w:b/>
          <w:sz w:val="24"/>
          <w:szCs w:val="24"/>
        </w:rPr>
        <w:t>Representation and</w:t>
      </w:r>
      <w:r w:rsidRPr="00791A3B">
        <w:rPr>
          <w:rFonts w:ascii="Arial" w:hAnsi="Arial" w:cs="Arial"/>
          <w:sz w:val="24"/>
          <w:szCs w:val="24"/>
        </w:rPr>
        <w:t xml:space="preserve"> </w:t>
      </w:r>
      <w:r w:rsidRPr="00791A3B">
        <w:rPr>
          <w:rFonts w:ascii="Arial" w:hAnsi="Arial" w:cs="Arial"/>
          <w:b/>
          <w:sz w:val="24"/>
          <w:szCs w:val="24"/>
        </w:rPr>
        <w:t>Review</w:t>
      </w:r>
    </w:p>
    <w:p w14:paraId="0F7713DB" w14:textId="52718672" w:rsidR="006D7FD7" w:rsidRPr="00791A3B" w:rsidRDefault="006D7FD7" w:rsidP="006D7FD7">
      <w:pPr>
        <w:spacing w:after="0" w:line="240" w:lineRule="auto"/>
        <w:rPr>
          <w:rFonts w:ascii="Arial" w:hAnsi="Arial" w:cs="Arial"/>
          <w:sz w:val="24"/>
          <w:szCs w:val="24"/>
        </w:rPr>
      </w:pPr>
      <w:r w:rsidRPr="00791A3B">
        <w:rPr>
          <w:rFonts w:ascii="Arial" w:hAnsi="Arial" w:cs="Arial"/>
          <w:sz w:val="24"/>
          <w:szCs w:val="24"/>
        </w:rPr>
        <w:t xml:space="preserve">The landlord may, within the period of 28 days beginning with the day after that on which the notice of intent was served, make written representations to the </w:t>
      </w:r>
      <w:r w:rsidR="00B10EA0">
        <w:rPr>
          <w:rFonts w:ascii="Arial" w:hAnsi="Arial" w:cs="Arial"/>
          <w:sz w:val="24"/>
          <w:szCs w:val="24"/>
        </w:rPr>
        <w:t>A</w:t>
      </w:r>
      <w:r w:rsidRPr="00791A3B">
        <w:rPr>
          <w:rFonts w:ascii="Arial" w:hAnsi="Arial" w:cs="Arial"/>
          <w:sz w:val="24"/>
          <w:szCs w:val="24"/>
        </w:rPr>
        <w:t xml:space="preserve">uthority about the proposal to impose a financial penalty on the private landlord. </w:t>
      </w:r>
    </w:p>
    <w:p w14:paraId="55A4266E" w14:textId="77777777" w:rsidR="006D7FD7" w:rsidRPr="00791A3B" w:rsidRDefault="006D7FD7" w:rsidP="006D7FD7">
      <w:pPr>
        <w:spacing w:after="0" w:line="240" w:lineRule="auto"/>
        <w:rPr>
          <w:rFonts w:ascii="Arial" w:hAnsi="Arial" w:cs="Arial"/>
          <w:sz w:val="24"/>
          <w:szCs w:val="24"/>
        </w:rPr>
      </w:pPr>
    </w:p>
    <w:p w14:paraId="06D3CAA0" w14:textId="6E0A3B0E" w:rsidR="006D7FD7" w:rsidRPr="00791A3B" w:rsidRDefault="006D7FD7" w:rsidP="006D7FD7">
      <w:pPr>
        <w:spacing w:after="0" w:line="240" w:lineRule="auto"/>
        <w:rPr>
          <w:rFonts w:ascii="Arial" w:hAnsi="Arial" w:cs="Arial"/>
          <w:sz w:val="24"/>
          <w:szCs w:val="24"/>
        </w:rPr>
      </w:pPr>
      <w:r w:rsidRPr="00791A3B">
        <w:rPr>
          <w:rFonts w:ascii="Arial" w:hAnsi="Arial" w:cs="Arial"/>
          <w:sz w:val="24"/>
          <w:szCs w:val="24"/>
        </w:rPr>
        <w:lastRenderedPageBreak/>
        <w:t xml:space="preserve">The authority will review its decision based on landlord’s representations when made in writing within 28 days from the date stated on the Notice of Intent. All reviews will be conducted by the manager responsible for Environmental Health or alternatively a manager above that level in the </w:t>
      </w:r>
      <w:r w:rsidR="007C3D73">
        <w:rPr>
          <w:rFonts w:ascii="Arial" w:hAnsi="Arial" w:cs="Arial"/>
          <w:sz w:val="24"/>
          <w:szCs w:val="24"/>
        </w:rPr>
        <w:t>corporate structure</w:t>
      </w:r>
      <w:r w:rsidRPr="00791A3B">
        <w:rPr>
          <w:rFonts w:ascii="Arial" w:hAnsi="Arial" w:cs="Arial"/>
          <w:sz w:val="24"/>
          <w:szCs w:val="24"/>
        </w:rPr>
        <w:t xml:space="preserve">. The payment period (including the early payment reduction period) shall be suspended whilst the </w:t>
      </w:r>
      <w:r w:rsidR="007C3D73">
        <w:rPr>
          <w:rFonts w:ascii="Arial" w:hAnsi="Arial" w:cs="Arial"/>
          <w:sz w:val="24"/>
          <w:szCs w:val="24"/>
        </w:rPr>
        <w:t>A</w:t>
      </w:r>
      <w:r w:rsidRPr="00791A3B">
        <w:rPr>
          <w:rFonts w:ascii="Arial" w:hAnsi="Arial" w:cs="Arial"/>
          <w:sz w:val="24"/>
          <w:szCs w:val="24"/>
        </w:rPr>
        <w:t>uthority conducts its review.</w:t>
      </w:r>
    </w:p>
    <w:p w14:paraId="0611141A" w14:textId="77777777" w:rsidR="006D7FD7" w:rsidRPr="00791A3B" w:rsidRDefault="006D7FD7" w:rsidP="006D7FD7">
      <w:pPr>
        <w:spacing w:after="0" w:line="240" w:lineRule="auto"/>
        <w:rPr>
          <w:rFonts w:ascii="Arial" w:hAnsi="Arial" w:cs="Arial"/>
          <w:sz w:val="24"/>
          <w:szCs w:val="24"/>
        </w:rPr>
      </w:pPr>
    </w:p>
    <w:p w14:paraId="583CD0DB" w14:textId="77777777" w:rsidR="006D7FD7" w:rsidRPr="00791A3B" w:rsidRDefault="006D7FD7" w:rsidP="006D7FD7">
      <w:pPr>
        <w:spacing w:after="0" w:line="240" w:lineRule="auto"/>
        <w:rPr>
          <w:rFonts w:ascii="Arial" w:hAnsi="Arial" w:cs="Arial"/>
          <w:sz w:val="24"/>
          <w:szCs w:val="24"/>
        </w:rPr>
      </w:pPr>
      <w:r w:rsidRPr="00791A3B">
        <w:rPr>
          <w:rFonts w:ascii="Arial" w:hAnsi="Arial" w:cs="Arial"/>
          <w:sz w:val="24"/>
          <w:szCs w:val="24"/>
        </w:rPr>
        <w:t>Where a landlord can show on the balance of probabilities that the sum of the fixed penalty will cause unreasonable hardship to him or his family the reviewer may use discretion to extend the allowable payment period by varying the penalty notice. In extreme cases a senior manager may use their discretion to reduce or waive the penalty but must have consideration of the capital and rental value of the subject premises in doing so.</w:t>
      </w:r>
    </w:p>
    <w:p w14:paraId="240A50E5" w14:textId="33E4103A" w:rsidR="006D7FD7" w:rsidRPr="00791A3B" w:rsidRDefault="006D7FD7" w:rsidP="00CC4DC3">
      <w:pPr>
        <w:spacing w:after="0" w:line="240" w:lineRule="auto"/>
        <w:rPr>
          <w:rFonts w:ascii="Arial" w:hAnsi="Arial" w:cs="Arial"/>
          <w:sz w:val="24"/>
          <w:szCs w:val="24"/>
        </w:rPr>
      </w:pPr>
    </w:p>
    <w:p w14:paraId="4F4F53DE" w14:textId="47AC8A54" w:rsidR="006D7FD7" w:rsidRPr="00791A3B" w:rsidRDefault="006D7FD7" w:rsidP="00CC4DC3">
      <w:pPr>
        <w:spacing w:after="0" w:line="240" w:lineRule="auto"/>
        <w:rPr>
          <w:rFonts w:ascii="Arial" w:hAnsi="Arial" w:cs="Arial"/>
          <w:b/>
          <w:sz w:val="24"/>
          <w:szCs w:val="24"/>
        </w:rPr>
      </w:pPr>
      <w:r w:rsidRPr="00791A3B">
        <w:rPr>
          <w:rFonts w:ascii="Arial" w:hAnsi="Arial" w:cs="Arial"/>
          <w:b/>
          <w:sz w:val="24"/>
          <w:szCs w:val="24"/>
        </w:rPr>
        <w:t>Issue of Financial Penalty – Final Notice</w:t>
      </w:r>
    </w:p>
    <w:p w14:paraId="62E024C8" w14:textId="19887D34" w:rsidR="006D7FD7" w:rsidRPr="00791A3B" w:rsidRDefault="00997457" w:rsidP="00997457">
      <w:pPr>
        <w:spacing w:after="0" w:line="240" w:lineRule="auto"/>
        <w:rPr>
          <w:rFonts w:ascii="Arial" w:hAnsi="Arial" w:cs="Arial"/>
          <w:sz w:val="24"/>
          <w:szCs w:val="24"/>
        </w:rPr>
      </w:pPr>
      <w:r w:rsidRPr="00791A3B">
        <w:rPr>
          <w:rFonts w:ascii="Arial" w:hAnsi="Arial" w:cs="Arial"/>
          <w:sz w:val="24"/>
          <w:szCs w:val="24"/>
        </w:rPr>
        <w:t xml:space="preserve">After the end of the period of 28 days in which time the landlord may make representations, the </w:t>
      </w:r>
      <w:r w:rsidR="006D7FD7" w:rsidRPr="00791A3B">
        <w:rPr>
          <w:rFonts w:ascii="Arial" w:hAnsi="Arial" w:cs="Arial"/>
          <w:sz w:val="24"/>
          <w:szCs w:val="24"/>
        </w:rPr>
        <w:t>A</w:t>
      </w:r>
      <w:r w:rsidRPr="00791A3B">
        <w:rPr>
          <w:rFonts w:ascii="Arial" w:hAnsi="Arial" w:cs="Arial"/>
          <w:sz w:val="24"/>
          <w:szCs w:val="24"/>
        </w:rPr>
        <w:t xml:space="preserve">uthority </w:t>
      </w:r>
      <w:r w:rsidR="006D7FD7" w:rsidRPr="00791A3B">
        <w:rPr>
          <w:rFonts w:ascii="Arial" w:hAnsi="Arial" w:cs="Arial"/>
          <w:bCs/>
          <w:sz w:val="24"/>
          <w:szCs w:val="24"/>
          <w:u w:val="single"/>
        </w:rPr>
        <w:t>must</w:t>
      </w:r>
      <w:r w:rsidRPr="00791A3B">
        <w:rPr>
          <w:rFonts w:ascii="Arial" w:hAnsi="Arial" w:cs="Arial"/>
          <w:b/>
          <w:bCs/>
          <w:sz w:val="24"/>
          <w:szCs w:val="24"/>
          <w:u w:val="single"/>
        </w:rPr>
        <w:t xml:space="preserve"> </w:t>
      </w:r>
      <w:r w:rsidRPr="00791A3B">
        <w:rPr>
          <w:rFonts w:ascii="Arial" w:hAnsi="Arial" w:cs="Arial"/>
          <w:sz w:val="24"/>
          <w:szCs w:val="24"/>
        </w:rPr>
        <w:t>decide whether to impose a financial penalty and</w:t>
      </w:r>
      <w:r w:rsidR="00B10EA0">
        <w:rPr>
          <w:rFonts w:ascii="Arial" w:hAnsi="Arial" w:cs="Arial"/>
          <w:sz w:val="24"/>
          <w:szCs w:val="24"/>
        </w:rPr>
        <w:t>,</w:t>
      </w:r>
      <w:r w:rsidRPr="00791A3B">
        <w:rPr>
          <w:rFonts w:ascii="Arial" w:hAnsi="Arial" w:cs="Arial"/>
          <w:sz w:val="24"/>
          <w:szCs w:val="24"/>
        </w:rPr>
        <w:t xml:space="preserve"> if </w:t>
      </w:r>
      <w:proofErr w:type="gramStart"/>
      <w:r w:rsidRPr="00791A3B">
        <w:rPr>
          <w:rFonts w:ascii="Arial" w:hAnsi="Arial" w:cs="Arial"/>
          <w:sz w:val="24"/>
          <w:szCs w:val="24"/>
        </w:rPr>
        <w:t xml:space="preserve">so </w:t>
      </w:r>
      <w:r w:rsidR="00B10EA0">
        <w:rPr>
          <w:rFonts w:ascii="Arial" w:hAnsi="Arial" w:cs="Arial"/>
          <w:sz w:val="24"/>
          <w:szCs w:val="24"/>
        </w:rPr>
        <w:t>,</w:t>
      </w:r>
      <w:r w:rsidRPr="00791A3B">
        <w:rPr>
          <w:rFonts w:ascii="Arial" w:hAnsi="Arial" w:cs="Arial"/>
          <w:sz w:val="24"/>
          <w:szCs w:val="24"/>
        </w:rPr>
        <w:t>the</w:t>
      </w:r>
      <w:proofErr w:type="gramEnd"/>
      <w:r w:rsidRPr="00791A3B">
        <w:rPr>
          <w:rFonts w:ascii="Arial" w:hAnsi="Arial" w:cs="Arial"/>
          <w:sz w:val="24"/>
          <w:szCs w:val="24"/>
        </w:rPr>
        <w:t xml:space="preserve"> amount of that penalty. </w:t>
      </w:r>
    </w:p>
    <w:p w14:paraId="6961DDF8" w14:textId="77777777" w:rsidR="006D7FD7" w:rsidRPr="00791A3B" w:rsidRDefault="006D7FD7" w:rsidP="00997457">
      <w:pPr>
        <w:spacing w:after="0" w:line="240" w:lineRule="auto"/>
        <w:rPr>
          <w:rFonts w:ascii="Arial" w:hAnsi="Arial" w:cs="Arial"/>
          <w:sz w:val="24"/>
          <w:szCs w:val="24"/>
        </w:rPr>
      </w:pPr>
    </w:p>
    <w:p w14:paraId="63DBF807" w14:textId="179C7C86" w:rsidR="00997457" w:rsidRPr="00791A3B" w:rsidRDefault="00997457" w:rsidP="00997457">
      <w:pPr>
        <w:spacing w:after="0" w:line="240" w:lineRule="auto"/>
        <w:rPr>
          <w:rFonts w:ascii="Arial" w:hAnsi="Arial" w:cs="Arial"/>
          <w:sz w:val="24"/>
          <w:szCs w:val="24"/>
        </w:rPr>
      </w:pPr>
      <w:r w:rsidRPr="00791A3B">
        <w:rPr>
          <w:rFonts w:ascii="Arial" w:hAnsi="Arial" w:cs="Arial"/>
          <w:sz w:val="24"/>
          <w:szCs w:val="24"/>
        </w:rPr>
        <w:t xml:space="preserve">Where </w:t>
      </w:r>
      <w:r w:rsidR="006D7FD7" w:rsidRPr="00791A3B">
        <w:rPr>
          <w:rFonts w:ascii="Arial" w:hAnsi="Arial" w:cs="Arial"/>
          <w:sz w:val="24"/>
          <w:szCs w:val="24"/>
        </w:rPr>
        <w:t>the</w:t>
      </w:r>
      <w:r w:rsidRPr="00791A3B">
        <w:rPr>
          <w:rFonts w:ascii="Arial" w:hAnsi="Arial" w:cs="Arial"/>
          <w:sz w:val="24"/>
          <w:szCs w:val="24"/>
        </w:rPr>
        <w:t xml:space="preserve"> </w:t>
      </w:r>
      <w:r w:rsidR="006D7FD7" w:rsidRPr="00791A3B">
        <w:rPr>
          <w:rFonts w:ascii="Arial" w:hAnsi="Arial" w:cs="Arial"/>
          <w:sz w:val="24"/>
          <w:szCs w:val="24"/>
        </w:rPr>
        <w:t>A</w:t>
      </w:r>
      <w:r w:rsidRPr="00791A3B">
        <w:rPr>
          <w:rFonts w:ascii="Arial" w:hAnsi="Arial" w:cs="Arial"/>
          <w:sz w:val="24"/>
          <w:szCs w:val="24"/>
        </w:rPr>
        <w:t xml:space="preserve">uthority decides to impose a financial penalty, it </w:t>
      </w:r>
      <w:r w:rsidR="006D7FD7" w:rsidRPr="00791A3B">
        <w:rPr>
          <w:rFonts w:ascii="Arial" w:hAnsi="Arial" w:cs="Arial"/>
          <w:bCs/>
          <w:sz w:val="24"/>
          <w:szCs w:val="24"/>
          <w:u w:val="single"/>
        </w:rPr>
        <w:t>must</w:t>
      </w:r>
      <w:r w:rsidRPr="00791A3B">
        <w:rPr>
          <w:rFonts w:ascii="Arial" w:hAnsi="Arial" w:cs="Arial"/>
          <w:bCs/>
          <w:sz w:val="24"/>
          <w:szCs w:val="24"/>
          <w:u w:val="single"/>
        </w:rPr>
        <w:t xml:space="preserve"> </w:t>
      </w:r>
      <w:r w:rsidRPr="00791A3B">
        <w:rPr>
          <w:rFonts w:ascii="Arial" w:hAnsi="Arial" w:cs="Arial"/>
          <w:sz w:val="24"/>
          <w:szCs w:val="24"/>
        </w:rPr>
        <w:t xml:space="preserve">serve a “Final Notice” on the landlord imposing that penalty and requiring it to be paid within the period of 28 days beginning with the day after that on which the notice was served. </w:t>
      </w:r>
    </w:p>
    <w:p w14:paraId="24AFC0C5" w14:textId="77777777" w:rsidR="00997457" w:rsidRPr="00791A3B" w:rsidRDefault="00997457" w:rsidP="00CC4DC3">
      <w:pPr>
        <w:spacing w:after="0" w:line="240" w:lineRule="auto"/>
        <w:rPr>
          <w:rFonts w:ascii="Arial" w:hAnsi="Arial" w:cs="Arial"/>
          <w:sz w:val="24"/>
          <w:szCs w:val="24"/>
        </w:rPr>
      </w:pPr>
    </w:p>
    <w:p w14:paraId="4F481723" w14:textId="7CF7BC22" w:rsidR="00BA7023" w:rsidRPr="00791A3B" w:rsidRDefault="00621F4F" w:rsidP="00250E37">
      <w:pPr>
        <w:spacing w:after="0" w:line="240" w:lineRule="auto"/>
        <w:rPr>
          <w:rFonts w:ascii="Arial" w:hAnsi="Arial" w:cs="Arial"/>
          <w:b/>
          <w:sz w:val="24"/>
          <w:szCs w:val="24"/>
        </w:rPr>
      </w:pPr>
      <w:r w:rsidRPr="00791A3B">
        <w:rPr>
          <w:rFonts w:ascii="Arial" w:hAnsi="Arial" w:cs="Arial"/>
          <w:b/>
          <w:sz w:val="24"/>
          <w:szCs w:val="24"/>
        </w:rPr>
        <w:t>Appeals</w:t>
      </w:r>
    </w:p>
    <w:p w14:paraId="5D0A4CE2" w14:textId="7C98A7B3" w:rsidR="005462B5" w:rsidRPr="00791A3B" w:rsidRDefault="005462B5" w:rsidP="005462B5">
      <w:pPr>
        <w:spacing w:after="0" w:line="240" w:lineRule="auto"/>
        <w:rPr>
          <w:rFonts w:ascii="Arial" w:hAnsi="Arial" w:cs="Arial"/>
          <w:sz w:val="24"/>
          <w:szCs w:val="24"/>
        </w:rPr>
      </w:pPr>
      <w:r w:rsidRPr="00791A3B">
        <w:rPr>
          <w:rFonts w:ascii="Arial" w:hAnsi="Arial" w:cs="Arial"/>
          <w:sz w:val="24"/>
          <w:szCs w:val="24"/>
        </w:rPr>
        <w:t>A landlord on whom a final notice is served may appeal to the First-tier Tribunal against the decision to impose the penalty or the amount of the penalty.</w:t>
      </w:r>
    </w:p>
    <w:p w14:paraId="164505F8" w14:textId="2356BD32" w:rsidR="00250E37" w:rsidRPr="00791A3B" w:rsidRDefault="005462B5" w:rsidP="00250E37">
      <w:pPr>
        <w:spacing w:after="0" w:line="240" w:lineRule="auto"/>
        <w:rPr>
          <w:rFonts w:ascii="Arial" w:hAnsi="Arial" w:cs="Arial"/>
          <w:sz w:val="24"/>
          <w:szCs w:val="24"/>
        </w:rPr>
      </w:pPr>
      <w:r w:rsidRPr="00791A3B" w:rsidDel="005462B5">
        <w:rPr>
          <w:rFonts w:ascii="Arial" w:hAnsi="Arial" w:cs="Arial"/>
          <w:sz w:val="24"/>
          <w:szCs w:val="24"/>
        </w:rPr>
        <w:t xml:space="preserve"> </w:t>
      </w:r>
    </w:p>
    <w:p w14:paraId="0E5A6F70" w14:textId="77777777" w:rsidR="00574927" w:rsidRPr="00791A3B" w:rsidRDefault="00574927" w:rsidP="00250E37">
      <w:pPr>
        <w:spacing w:after="0" w:line="240" w:lineRule="auto"/>
        <w:rPr>
          <w:rFonts w:ascii="Arial" w:hAnsi="Arial" w:cs="Arial"/>
          <w:b/>
          <w:sz w:val="24"/>
          <w:szCs w:val="24"/>
        </w:rPr>
      </w:pPr>
      <w:r w:rsidRPr="00791A3B">
        <w:rPr>
          <w:rFonts w:ascii="Arial" w:hAnsi="Arial" w:cs="Arial"/>
          <w:b/>
          <w:sz w:val="24"/>
          <w:szCs w:val="24"/>
        </w:rPr>
        <w:t>Revision of statement</w:t>
      </w:r>
    </w:p>
    <w:p w14:paraId="327829A6" w14:textId="2437E3C6" w:rsidR="00250E37" w:rsidRPr="00791A3B" w:rsidRDefault="00574927" w:rsidP="00250E37">
      <w:pPr>
        <w:spacing w:after="0" w:line="240" w:lineRule="auto"/>
        <w:rPr>
          <w:rFonts w:ascii="Arial" w:hAnsi="Arial" w:cs="Arial"/>
          <w:sz w:val="24"/>
          <w:szCs w:val="24"/>
        </w:rPr>
      </w:pPr>
      <w:r w:rsidRPr="00791A3B">
        <w:rPr>
          <w:rFonts w:ascii="Arial" w:hAnsi="Arial" w:cs="Arial"/>
          <w:sz w:val="24"/>
          <w:szCs w:val="24"/>
        </w:rPr>
        <w:t xml:space="preserve">The </w:t>
      </w:r>
      <w:r w:rsidR="00B10EA0">
        <w:rPr>
          <w:rFonts w:ascii="Arial" w:hAnsi="Arial" w:cs="Arial"/>
          <w:sz w:val="24"/>
          <w:szCs w:val="24"/>
        </w:rPr>
        <w:t>A</w:t>
      </w:r>
      <w:r w:rsidRPr="00791A3B">
        <w:rPr>
          <w:rFonts w:ascii="Arial" w:hAnsi="Arial" w:cs="Arial"/>
          <w:sz w:val="24"/>
          <w:szCs w:val="24"/>
        </w:rPr>
        <w:t>uthority may revise this</w:t>
      </w:r>
      <w:r w:rsidR="00250E37" w:rsidRPr="00791A3B">
        <w:rPr>
          <w:rFonts w:ascii="Arial" w:hAnsi="Arial" w:cs="Arial"/>
          <w:sz w:val="24"/>
          <w:szCs w:val="24"/>
        </w:rPr>
        <w:t xml:space="preserve"> statement of principle</w:t>
      </w:r>
      <w:r w:rsidRPr="00791A3B">
        <w:rPr>
          <w:rFonts w:ascii="Arial" w:hAnsi="Arial" w:cs="Arial"/>
          <w:sz w:val="24"/>
          <w:szCs w:val="24"/>
        </w:rPr>
        <w:t>s at any time and, where it does so, it will</w:t>
      </w:r>
      <w:r w:rsidR="00250E37" w:rsidRPr="00791A3B">
        <w:rPr>
          <w:rFonts w:ascii="Arial" w:hAnsi="Arial" w:cs="Arial"/>
          <w:sz w:val="24"/>
          <w:szCs w:val="24"/>
        </w:rPr>
        <w:t xml:space="preserve"> publish the revised statement.</w:t>
      </w:r>
    </w:p>
    <w:p w14:paraId="46E2A67D" w14:textId="77777777" w:rsidR="00FD08C6" w:rsidRPr="00791A3B" w:rsidRDefault="00FD08C6" w:rsidP="00250E37">
      <w:pPr>
        <w:spacing w:after="0" w:line="240" w:lineRule="auto"/>
        <w:rPr>
          <w:rFonts w:ascii="Arial" w:hAnsi="Arial" w:cs="Arial"/>
          <w:sz w:val="24"/>
          <w:szCs w:val="24"/>
        </w:rPr>
      </w:pPr>
    </w:p>
    <w:p w14:paraId="0019D372" w14:textId="77777777" w:rsidR="00FD08C6" w:rsidRPr="00791A3B" w:rsidRDefault="00FD08C6" w:rsidP="00250E37">
      <w:pPr>
        <w:spacing w:after="0" w:line="240" w:lineRule="auto"/>
        <w:rPr>
          <w:rFonts w:ascii="Arial" w:hAnsi="Arial" w:cs="Arial"/>
          <w:sz w:val="24"/>
          <w:szCs w:val="24"/>
        </w:rPr>
      </w:pPr>
    </w:p>
    <w:p w14:paraId="79D15B35" w14:textId="77777777" w:rsidR="00250E37" w:rsidRPr="00791A3B" w:rsidRDefault="00250E37" w:rsidP="00250E37">
      <w:pPr>
        <w:spacing w:after="0" w:line="240" w:lineRule="auto"/>
        <w:rPr>
          <w:rFonts w:ascii="Arial" w:hAnsi="Arial" w:cs="Arial"/>
          <w:sz w:val="24"/>
          <w:szCs w:val="24"/>
        </w:rPr>
      </w:pPr>
    </w:p>
    <w:sectPr w:rsidR="00250E37" w:rsidRPr="00791A3B" w:rsidSect="00F31A3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717CF" w14:textId="77777777" w:rsidR="00A532A2" w:rsidRDefault="00A532A2" w:rsidP="00F31A34">
      <w:pPr>
        <w:spacing w:after="0" w:line="240" w:lineRule="auto"/>
      </w:pPr>
      <w:r>
        <w:separator/>
      </w:r>
    </w:p>
  </w:endnote>
  <w:endnote w:type="continuationSeparator" w:id="0">
    <w:p w14:paraId="41600825" w14:textId="77777777" w:rsidR="00A532A2" w:rsidRDefault="00A532A2" w:rsidP="00F3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186194"/>
      <w:docPartObj>
        <w:docPartGallery w:val="Page Numbers (Bottom of Page)"/>
        <w:docPartUnique/>
      </w:docPartObj>
    </w:sdtPr>
    <w:sdtEndPr>
      <w:rPr>
        <w:noProof/>
      </w:rPr>
    </w:sdtEndPr>
    <w:sdtContent>
      <w:p w14:paraId="608AF860" w14:textId="4B8FAD18" w:rsidR="00A532A2" w:rsidRDefault="00A532A2">
        <w:pPr>
          <w:pStyle w:val="Footer"/>
          <w:jc w:val="center"/>
        </w:pPr>
        <w:r>
          <w:fldChar w:fldCharType="begin"/>
        </w:r>
        <w:r>
          <w:instrText xml:space="preserve"> PAGE   \* MERGEFORMAT </w:instrText>
        </w:r>
        <w:r>
          <w:fldChar w:fldCharType="separate"/>
        </w:r>
        <w:r w:rsidR="00B95D2C">
          <w:rPr>
            <w:noProof/>
          </w:rPr>
          <w:t>6</w:t>
        </w:r>
        <w:r>
          <w:rPr>
            <w:noProof/>
          </w:rPr>
          <w:fldChar w:fldCharType="end"/>
        </w:r>
      </w:p>
    </w:sdtContent>
  </w:sdt>
  <w:p w14:paraId="4E67625A" w14:textId="77777777" w:rsidR="00A532A2" w:rsidRDefault="00A53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6697F" w14:textId="77777777" w:rsidR="00A532A2" w:rsidRDefault="00A532A2" w:rsidP="00F31A34">
      <w:pPr>
        <w:spacing w:after="0" w:line="240" w:lineRule="auto"/>
      </w:pPr>
      <w:r>
        <w:separator/>
      </w:r>
    </w:p>
  </w:footnote>
  <w:footnote w:type="continuationSeparator" w:id="0">
    <w:p w14:paraId="4E8EB08B" w14:textId="77777777" w:rsidR="00A532A2" w:rsidRDefault="00A532A2" w:rsidP="00F31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257"/>
    <w:multiLevelType w:val="hybridMultilevel"/>
    <w:tmpl w:val="66346A0E"/>
    <w:lvl w:ilvl="0" w:tplc="54BAEB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A5177"/>
    <w:multiLevelType w:val="hybridMultilevel"/>
    <w:tmpl w:val="DF822D9C"/>
    <w:lvl w:ilvl="0" w:tplc="5AFE1D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D1F22"/>
    <w:multiLevelType w:val="hybridMultilevel"/>
    <w:tmpl w:val="2F42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340C9"/>
    <w:multiLevelType w:val="hybridMultilevel"/>
    <w:tmpl w:val="1722C9A6"/>
    <w:lvl w:ilvl="0" w:tplc="8E34D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56211"/>
    <w:multiLevelType w:val="hybridMultilevel"/>
    <w:tmpl w:val="472E32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A3645"/>
    <w:multiLevelType w:val="hybridMultilevel"/>
    <w:tmpl w:val="7208F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F276B"/>
    <w:multiLevelType w:val="hybridMultilevel"/>
    <w:tmpl w:val="1F6AA73C"/>
    <w:lvl w:ilvl="0" w:tplc="40B25F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3B4692"/>
    <w:multiLevelType w:val="hybridMultilevel"/>
    <w:tmpl w:val="325E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13F02"/>
    <w:multiLevelType w:val="hybridMultilevel"/>
    <w:tmpl w:val="E4DA00A2"/>
    <w:lvl w:ilvl="0" w:tplc="D62ABE2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8220611"/>
    <w:multiLevelType w:val="hybridMultilevel"/>
    <w:tmpl w:val="C6DEC1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4C55A5"/>
    <w:multiLevelType w:val="hybridMultilevel"/>
    <w:tmpl w:val="2FDEB0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400B11"/>
    <w:multiLevelType w:val="hybridMultilevel"/>
    <w:tmpl w:val="4ADE7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E0627"/>
    <w:multiLevelType w:val="hybridMultilevel"/>
    <w:tmpl w:val="612C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8265D2"/>
    <w:multiLevelType w:val="hybridMultilevel"/>
    <w:tmpl w:val="C428C97C"/>
    <w:lvl w:ilvl="0" w:tplc="08090001">
      <w:start w:val="1"/>
      <w:numFmt w:val="bullet"/>
      <w:lvlText w:val=""/>
      <w:lvlJc w:val="left"/>
      <w:pPr>
        <w:ind w:left="720" w:hanging="360"/>
      </w:pPr>
      <w:rPr>
        <w:rFonts w:ascii="Symbol" w:hAnsi="Symbol" w:hint="default"/>
      </w:rPr>
    </w:lvl>
    <w:lvl w:ilvl="1" w:tplc="1A1A99D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72F29"/>
    <w:multiLevelType w:val="hybridMultilevel"/>
    <w:tmpl w:val="F0C42E3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8482E"/>
    <w:multiLevelType w:val="hybridMultilevel"/>
    <w:tmpl w:val="048A66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F97335"/>
    <w:multiLevelType w:val="hybridMultilevel"/>
    <w:tmpl w:val="1316B860"/>
    <w:lvl w:ilvl="0" w:tplc="0D20DD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E96413"/>
    <w:multiLevelType w:val="hybridMultilevel"/>
    <w:tmpl w:val="FBA46E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D53C46"/>
    <w:multiLevelType w:val="hybridMultilevel"/>
    <w:tmpl w:val="E3E6804A"/>
    <w:lvl w:ilvl="0" w:tplc="60389D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873768"/>
    <w:multiLevelType w:val="hybridMultilevel"/>
    <w:tmpl w:val="C9C88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1"/>
  </w:num>
  <w:num w:numId="3">
    <w:abstractNumId w:val="1"/>
  </w:num>
  <w:num w:numId="4">
    <w:abstractNumId w:val="18"/>
  </w:num>
  <w:num w:numId="5">
    <w:abstractNumId w:val="10"/>
  </w:num>
  <w:num w:numId="6">
    <w:abstractNumId w:val="15"/>
  </w:num>
  <w:num w:numId="7">
    <w:abstractNumId w:val="3"/>
  </w:num>
  <w:num w:numId="8">
    <w:abstractNumId w:val="4"/>
  </w:num>
  <w:num w:numId="9">
    <w:abstractNumId w:val="9"/>
  </w:num>
  <w:num w:numId="10">
    <w:abstractNumId w:val="13"/>
  </w:num>
  <w:num w:numId="11">
    <w:abstractNumId w:val="8"/>
  </w:num>
  <w:num w:numId="12">
    <w:abstractNumId w:val="14"/>
  </w:num>
  <w:num w:numId="13">
    <w:abstractNumId w:val="2"/>
  </w:num>
  <w:num w:numId="14">
    <w:abstractNumId w:val="16"/>
  </w:num>
  <w:num w:numId="15">
    <w:abstractNumId w:val="17"/>
  </w:num>
  <w:num w:numId="16">
    <w:abstractNumId w:val="6"/>
  </w:num>
  <w:num w:numId="17">
    <w:abstractNumId w:val="12"/>
  </w:num>
  <w:num w:numId="18">
    <w:abstractNumId w:val="5"/>
  </w:num>
  <w:num w:numId="19">
    <w:abstractNumId w:val="7"/>
  </w:num>
  <w:num w:numId="20">
    <w:abstractNumId w:val="8"/>
    <w:lvlOverride w:ilvl="0">
      <w:lvl w:ilvl="0" w:tplc="D62ABE2C">
        <w:start w:val="1"/>
        <w:numFmt w:val="lowerRoman"/>
        <w:lvlText w:val="%1."/>
        <w:lvlJc w:val="left"/>
        <w:pPr>
          <w:ind w:left="2160" w:hanging="72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37"/>
    <w:rsid w:val="0007770B"/>
    <w:rsid w:val="0009363A"/>
    <w:rsid w:val="000B1302"/>
    <w:rsid w:val="000B5542"/>
    <w:rsid w:val="00107CAC"/>
    <w:rsid w:val="00124360"/>
    <w:rsid w:val="0016154C"/>
    <w:rsid w:val="00173DCF"/>
    <w:rsid w:val="00250E37"/>
    <w:rsid w:val="00254D28"/>
    <w:rsid w:val="002D0E17"/>
    <w:rsid w:val="002D2E56"/>
    <w:rsid w:val="002F0C5D"/>
    <w:rsid w:val="00311E2D"/>
    <w:rsid w:val="003140E9"/>
    <w:rsid w:val="00327E2F"/>
    <w:rsid w:val="00357629"/>
    <w:rsid w:val="003B0606"/>
    <w:rsid w:val="00402215"/>
    <w:rsid w:val="00450FCA"/>
    <w:rsid w:val="004760BF"/>
    <w:rsid w:val="0049404D"/>
    <w:rsid w:val="004D34E4"/>
    <w:rsid w:val="005462B5"/>
    <w:rsid w:val="00574927"/>
    <w:rsid w:val="00587C64"/>
    <w:rsid w:val="005B0349"/>
    <w:rsid w:val="005C69F7"/>
    <w:rsid w:val="00615B94"/>
    <w:rsid w:val="00621F4F"/>
    <w:rsid w:val="00680F20"/>
    <w:rsid w:val="006D7FD7"/>
    <w:rsid w:val="006E65A6"/>
    <w:rsid w:val="006F5C3A"/>
    <w:rsid w:val="007364B2"/>
    <w:rsid w:val="007500A5"/>
    <w:rsid w:val="00791A3B"/>
    <w:rsid w:val="007C3D73"/>
    <w:rsid w:val="007F2D49"/>
    <w:rsid w:val="007F65CE"/>
    <w:rsid w:val="00805CF4"/>
    <w:rsid w:val="00863323"/>
    <w:rsid w:val="008778B1"/>
    <w:rsid w:val="008920E8"/>
    <w:rsid w:val="008C3E4C"/>
    <w:rsid w:val="008E7A3B"/>
    <w:rsid w:val="00940695"/>
    <w:rsid w:val="00943329"/>
    <w:rsid w:val="00951A7C"/>
    <w:rsid w:val="0096601C"/>
    <w:rsid w:val="0097103D"/>
    <w:rsid w:val="00990356"/>
    <w:rsid w:val="00997457"/>
    <w:rsid w:val="009F3D25"/>
    <w:rsid w:val="00A532A2"/>
    <w:rsid w:val="00A55E9A"/>
    <w:rsid w:val="00A67D95"/>
    <w:rsid w:val="00B10EA0"/>
    <w:rsid w:val="00B32AFE"/>
    <w:rsid w:val="00B62921"/>
    <w:rsid w:val="00B95D2C"/>
    <w:rsid w:val="00BA7023"/>
    <w:rsid w:val="00BE2173"/>
    <w:rsid w:val="00C0183D"/>
    <w:rsid w:val="00C17CD8"/>
    <w:rsid w:val="00C54F7F"/>
    <w:rsid w:val="00CA71BB"/>
    <w:rsid w:val="00CC4DC3"/>
    <w:rsid w:val="00D15099"/>
    <w:rsid w:val="00D51B4C"/>
    <w:rsid w:val="00D9593B"/>
    <w:rsid w:val="00D9796B"/>
    <w:rsid w:val="00E73C05"/>
    <w:rsid w:val="00E9254F"/>
    <w:rsid w:val="00EB2674"/>
    <w:rsid w:val="00EB314B"/>
    <w:rsid w:val="00EE42CC"/>
    <w:rsid w:val="00F03C94"/>
    <w:rsid w:val="00F04D8C"/>
    <w:rsid w:val="00F06560"/>
    <w:rsid w:val="00F31A34"/>
    <w:rsid w:val="00F600EB"/>
    <w:rsid w:val="00F644CD"/>
    <w:rsid w:val="00F757F8"/>
    <w:rsid w:val="00FD0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1622"/>
  <w15:docId w15:val="{E3BF48B5-D535-4341-8EAA-AF2A7807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0EB"/>
    <w:pPr>
      <w:ind w:left="720"/>
      <w:contextualSpacing/>
    </w:pPr>
  </w:style>
  <w:style w:type="table" w:styleId="TableGrid">
    <w:name w:val="Table Grid"/>
    <w:basedOn w:val="TableNormal"/>
    <w:uiPriority w:val="59"/>
    <w:rsid w:val="00F04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A34"/>
  </w:style>
  <w:style w:type="paragraph" w:styleId="Footer">
    <w:name w:val="footer"/>
    <w:basedOn w:val="Normal"/>
    <w:link w:val="FooterChar"/>
    <w:uiPriority w:val="99"/>
    <w:unhideWhenUsed/>
    <w:rsid w:val="00F31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A34"/>
  </w:style>
  <w:style w:type="paragraph" w:customStyle="1" w:styleId="Default">
    <w:name w:val="Default"/>
    <w:rsid w:val="0099035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17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CD8"/>
    <w:rPr>
      <w:rFonts w:ascii="Segoe UI" w:hAnsi="Segoe UI" w:cs="Segoe UI"/>
      <w:sz w:val="18"/>
      <w:szCs w:val="18"/>
    </w:rPr>
  </w:style>
  <w:style w:type="character" w:styleId="CommentReference">
    <w:name w:val="annotation reference"/>
    <w:basedOn w:val="DefaultParagraphFont"/>
    <w:uiPriority w:val="99"/>
    <w:semiHidden/>
    <w:unhideWhenUsed/>
    <w:rsid w:val="00D9593B"/>
    <w:rPr>
      <w:sz w:val="16"/>
      <w:szCs w:val="16"/>
    </w:rPr>
  </w:style>
  <w:style w:type="paragraph" w:styleId="CommentText">
    <w:name w:val="annotation text"/>
    <w:basedOn w:val="Normal"/>
    <w:link w:val="CommentTextChar"/>
    <w:uiPriority w:val="99"/>
    <w:semiHidden/>
    <w:unhideWhenUsed/>
    <w:rsid w:val="00D9593B"/>
    <w:pPr>
      <w:spacing w:line="240" w:lineRule="auto"/>
    </w:pPr>
    <w:rPr>
      <w:sz w:val="20"/>
      <w:szCs w:val="20"/>
    </w:rPr>
  </w:style>
  <w:style w:type="character" w:customStyle="1" w:styleId="CommentTextChar">
    <w:name w:val="Comment Text Char"/>
    <w:basedOn w:val="DefaultParagraphFont"/>
    <w:link w:val="CommentText"/>
    <w:uiPriority w:val="99"/>
    <w:semiHidden/>
    <w:rsid w:val="00D9593B"/>
    <w:rPr>
      <w:sz w:val="20"/>
      <w:szCs w:val="20"/>
    </w:rPr>
  </w:style>
  <w:style w:type="paragraph" w:styleId="CommentSubject">
    <w:name w:val="annotation subject"/>
    <w:basedOn w:val="CommentText"/>
    <w:next w:val="CommentText"/>
    <w:link w:val="CommentSubjectChar"/>
    <w:uiPriority w:val="99"/>
    <w:semiHidden/>
    <w:unhideWhenUsed/>
    <w:rsid w:val="00D9593B"/>
    <w:rPr>
      <w:b/>
      <w:bCs/>
    </w:rPr>
  </w:style>
  <w:style w:type="character" w:customStyle="1" w:styleId="CommentSubjectChar">
    <w:name w:val="Comment Subject Char"/>
    <w:basedOn w:val="CommentTextChar"/>
    <w:link w:val="CommentSubject"/>
    <w:uiPriority w:val="99"/>
    <w:semiHidden/>
    <w:rsid w:val="00D9593B"/>
    <w:rPr>
      <w:b/>
      <w:bCs/>
      <w:sz w:val="20"/>
      <w:szCs w:val="20"/>
    </w:rPr>
  </w:style>
  <w:style w:type="character" w:styleId="Hyperlink">
    <w:name w:val="Hyperlink"/>
    <w:basedOn w:val="DefaultParagraphFont"/>
    <w:uiPriority w:val="99"/>
    <w:semiHidden/>
    <w:unhideWhenUsed/>
    <w:rsid w:val="00F06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3807">
      <w:bodyDiv w:val="1"/>
      <w:marLeft w:val="0"/>
      <w:marRight w:val="0"/>
      <w:marTop w:val="0"/>
      <w:marBottom w:val="0"/>
      <w:divBdr>
        <w:top w:val="none" w:sz="0" w:space="0" w:color="auto"/>
        <w:left w:val="none" w:sz="0" w:space="0" w:color="auto"/>
        <w:bottom w:val="none" w:sz="0" w:space="0" w:color="auto"/>
        <w:right w:val="none" w:sz="0" w:space="0" w:color="auto"/>
      </w:divBdr>
    </w:div>
    <w:div w:id="1160464261">
      <w:bodyDiv w:val="1"/>
      <w:marLeft w:val="0"/>
      <w:marRight w:val="0"/>
      <w:marTop w:val="0"/>
      <w:marBottom w:val="0"/>
      <w:divBdr>
        <w:top w:val="none" w:sz="0" w:space="0" w:color="auto"/>
        <w:left w:val="none" w:sz="0" w:space="0" w:color="auto"/>
        <w:bottom w:val="none" w:sz="0" w:space="0" w:color="auto"/>
        <w:right w:val="none" w:sz="0" w:space="0" w:color="auto"/>
      </w:divBdr>
    </w:div>
    <w:div w:id="167865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5B396-C66E-4BC2-B399-0246F4CF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StephenE</dc:creator>
  <cp:lastModifiedBy>Ings, Sam</cp:lastModifiedBy>
  <cp:revision>3</cp:revision>
  <dcterms:created xsi:type="dcterms:W3CDTF">2021-11-12T11:08:00Z</dcterms:created>
  <dcterms:modified xsi:type="dcterms:W3CDTF">2021-11-12T11:09:00Z</dcterms:modified>
</cp:coreProperties>
</file>