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5A77" w14:textId="77777777" w:rsidR="00942DAC" w:rsidRDefault="00942DAC" w:rsidP="00942DAC">
      <w:pPr>
        <w:pStyle w:val="Default"/>
      </w:pPr>
    </w:p>
    <w:tbl>
      <w:tblPr>
        <w:tblStyle w:val="TableGrid"/>
        <w:tblW w:w="0" w:type="auto"/>
        <w:tblLook w:val="04A0" w:firstRow="1" w:lastRow="0" w:firstColumn="1" w:lastColumn="0" w:noHBand="0" w:noVBand="1"/>
      </w:tblPr>
      <w:tblGrid>
        <w:gridCol w:w="2235"/>
        <w:gridCol w:w="7007"/>
      </w:tblGrid>
      <w:tr w:rsidR="00942DAC" w:rsidRPr="00300038" w14:paraId="79D1C138" w14:textId="77777777" w:rsidTr="009A4884">
        <w:trPr>
          <w:trHeight w:val="510"/>
        </w:trPr>
        <w:tc>
          <w:tcPr>
            <w:tcW w:w="2235" w:type="dxa"/>
          </w:tcPr>
          <w:p w14:paraId="45C05C20"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Name</w:t>
            </w:r>
          </w:p>
        </w:tc>
        <w:tc>
          <w:tcPr>
            <w:tcW w:w="7007" w:type="dxa"/>
          </w:tcPr>
          <w:p w14:paraId="7F9B09BE" w14:textId="77777777" w:rsidR="00942DAC" w:rsidRPr="00300038" w:rsidRDefault="006F5EC1" w:rsidP="008E25F9">
            <w:pPr>
              <w:pStyle w:val="Default"/>
              <w:rPr>
                <w:rFonts w:asciiTheme="minorHAnsi" w:hAnsiTheme="minorHAnsi"/>
                <w:sz w:val="18"/>
                <w:szCs w:val="18"/>
              </w:rPr>
            </w:pPr>
            <w:r w:rsidRPr="006F5EC1">
              <w:rPr>
                <w:rFonts w:asciiTheme="minorHAnsi" w:hAnsiTheme="minorHAnsi"/>
                <w:bCs/>
                <w:sz w:val="18"/>
                <w:szCs w:val="18"/>
              </w:rPr>
              <w:t>Children and Vulnerable Persons Protection Policy</w:t>
            </w:r>
          </w:p>
        </w:tc>
      </w:tr>
      <w:tr w:rsidR="00942DAC" w:rsidRPr="00300038" w14:paraId="07E714AF" w14:textId="77777777" w:rsidTr="00942DAC">
        <w:tc>
          <w:tcPr>
            <w:tcW w:w="2235" w:type="dxa"/>
          </w:tcPr>
          <w:p w14:paraId="7EEE83A4"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Purpose</w:t>
            </w:r>
          </w:p>
        </w:tc>
        <w:tc>
          <w:tcPr>
            <w:tcW w:w="7007" w:type="dxa"/>
          </w:tcPr>
          <w:p w14:paraId="1F3D25FD" w14:textId="77777777" w:rsidR="00942DAC" w:rsidRPr="006F5EC1" w:rsidRDefault="006F5EC1" w:rsidP="008E25F9">
            <w:pPr>
              <w:pStyle w:val="Default"/>
              <w:rPr>
                <w:rFonts w:asciiTheme="minorHAnsi" w:hAnsiTheme="minorHAnsi"/>
                <w:sz w:val="18"/>
                <w:szCs w:val="18"/>
              </w:rPr>
            </w:pPr>
            <w:r w:rsidRPr="006F5EC1">
              <w:rPr>
                <w:rFonts w:asciiTheme="minorHAnsi" w:hAnsiTheme="minorHAnsi"/>
                <w:bCs/>
                <w:sz w:val="18"/>
                <w:szCs w:val="18"/>
              </w:rPr>
              <w:t>Ensuring that children and other vulnerable persons</w:t>
            </w:r>
            <w:r>
              <w:rPr>
                <w:rFonts w:asciiTheme="minorHAnsi" w:hAnsiTheme="minorHAnsi"/>
                <w:bCs/>
                <w:sz w:val="18"/>
                <w:szCs w:val="18"/>
              </w:rPr>
              <w:t>,</w:t>
            </w:r>
            <w:r w:rsidRPr="006F5EC1">
              <w:rPr>
                <w:rFonts w:asciiTheme="minorHAnsi" w:hAnsiTheme="minorHAnsi"/>
                <w:bCs/>
                <w:sz w:val="18"/>
                <w:szCs w:val="18"/>
              </w:rPr>
              <w:t xml:space="preserve"> will be protected from being harmed or exploited by gambling.</w:t>
            </w:r>
          </w:p>
        </w:tc>
      </w:tr>
      <w:tr w:rsidR="00250066" w:rsidRPr="00300038" w14:paraId="15912C92" w14:textId="77777777" w:rsidTr="00942DAC">
        <w:tc>
          <w:tcPr>
            <w:tcW w:w="2235" w:type="dxa"/>
          </w:tcPr>
          <w:p w14:paraId="471132C6" w14:textId="77777777" w:rsidR="00250066" w:rsidRPr="00300038" w:rsidRDefault="00250066" w:rsidP="00250066">
            <w:pPr>
              <w:pStyle w:val="Default"/>
              <w:rPr>
                <w:rFonts w:asciiTheme="minorHAnsi" w:hAnsiTheme="minorHAnsi"/>
                <w:sz w:val="18"/>
                <w:szCs w:val="18"/>
              </w:rPr>
            </w:pPr>
            <w:r w:rsidRPr="00300038">
              <w:rPr>
                <w:rFonts w:asciiTheme="minorHAnsi" w:hAnsiTheme="minorHAnsi"/>
                <w:sz w:val="18"/>
                <w:szCs w:val="18"/>
              </w:rPr>
              <w:t>Policy Created By</w:t>
            </w:r>
          </w:p>
        </w:tc>
        <w:tc>
          <w:tcPr>
            <w:tcW w:w="7007" w:type="dxa"/>
          </w:tcPr>
          <w:p w14:paraId="79D5AE6B" w14:textId="0423D179" w:rsidR="00250066" w:rsidRPr="00141D4D" w:rsidRDefault="00141D4D" w:rsidP="00250066">
            <w:pPr>
              <w:rPr>
                <w:color w:val="000000" w:themeColor="text1"/>
              </w:rPr>
            </w:pPr>
            <w:r w:rsidRPr="00141D4D">
              <w:rPr>
                <w:color w:val="000000" w:themeColor="text1"/>
                <w:sz w:val="18"/>
                <w:szCs w:val="18"/>
              </w:rPr>
              <w:t>Hannah Baynham</w:t>
            </w:r>
          </w:p>
        </w:tc>
      </w:tr>
      <w:tr w:rsidR="00250066" w:rsidRPr="00300038" w14:paraId="6D51ED09" w14:textId="77777777" w:rsidTr="00942DAC">
        <w:tc>
          <w:tcPr>
            <w:tcW w:w="2235" w:type="dxa"/>
          </w:tcPr>
          <w:p w14:paraId="7D678D84" w14:textId="77777777" w:rsidR="00250066" w:rsidRPr="00300038" w:rsidRDefault="00250066" w:rsidP="00250066">
            <w:pPr>
              <w:pStyle w:val="Default"/>
              <w:rPr>
                <w:rFonts w:asciiTheme="minorHAnsi" w:hAnsiTheme="minorHAnsi"/>
                <w:sz w:val="18"/>
                <w:szCs w:val="18"/>
              </w:rPr>
            </w:pPr>
            <w:r w:rsidRPr="00300038">
              <w:rPr>
                <w:rFonts w:asciiTheme="minorHAnsi" w:hAnsiTheme="minorHAnsi"/>
                <w:sz w:val="18"/>
                <w:szCs w:val="18"/>
              </w:rPr>
              <w:t>Policy Created date</w:t>
            </w:r>
          </w:p>
        </w:tc>
        <w:tc>
          <w:tcPr>
            <w:tcW w:w="7007" w:type="dxa"/>
          </w:tcPr>
          <w:p w14:paraId="08ACEECD" w14:textId="6ED1F7BB" w:rsidR="00250066" w:rsidRPr="00141D4D" w:rsidRDefault="00914EDA" w:rsidP="00250066">
            <w:pPr>
              <w:rPr>
                <w:color w:val="000000" w:themeColor="text1"/>
              </w:rPr>
            </w:pPr>
            <w:r>
              <w:rPr>
                <w:sz w:val="18"/>
                <w:szCs w:val="18"/>
              </w:rPr>
              <w:t>April 2020</w:t>
            </w:r>
          </w:p>
        </w:tc>
      </w:tr>
      <w:tr w:rsidR="00250066" w:rsidRPr="00300038" w14:paraId="78B99B2B" w14:textId="77777777" w:rsidTr="0017151F">
        <w:tc>
          <w:tcPr>
            <w:tcW w:w="2235" w:type="dxa"/>
            <w:tcBorders>
              <w:top w:val="single" w:sz="4" w:space="0" w:color="auto"/>
              <w:left w:val="single" w:sz="4" w:space="0" w:color="auto"/>
              <w:bottom w:val="single" w:sz="4" w:space="0" w:color="auto"/>
              <w:right w:val="single" w:sz="4" w:space="0" w:color="auto"/>
            </w:tcBorders>
          </w:tcPr>
          <w:p w14:paraId="7AFF65CE" w14:textId="77777777" w:rsidR="00250066" w:rsidRDefault="00250066" w:rsidP="00250066">
            <w:pPr>
              <w:pStyle w:val="Default"/>
              <w:rPr>
                <w:rFonts w:asciiTheme="minorHAnsi" w:hAnsiTheme="minorHAnsi"/>
                <w:sz w:val="18"/>
                <w:szCs w:val="18"/>
              </w:rPr>
            </w:pPr>
            <w:r>
              <w:rPr>
                <w:rFonts w:asciiTheme="minorHAnsi" w:hAnsiTheme="minorHAnsi"/>
                <w:sz w:val="18"/>
                <w:szCs w:val="18"/>
              </w:rPr>
              <w:t>Policy Validated and Checked By</w:t>
            </w:r>
          </w:p>
        </w:tc>
        <w:tc>
          <w:tcPr>
            <w:tcW w:w="7007" w:type="dxa"/>
            <w:tcBorders>
              <w:top w:val="single" w:sz="4" w:space="0" w:color="auto"/>
              <w:left w:val="single" w:sz="4" w:space="0" w:color="auto"/>
              <w:bottom w:val="single" w:sz="4" w:space="0" w:color="auto"/>
              <w:right w:val="single" w:sz="4" w:space="0" w:color="auto"/>
            </w:tcBorders>
          </w:tcPr>
          <w:p w14:paraId="32F193A3" w14:textId="6E11193E" w:rsidR="00250066" w:rsidRPr="00D2114E" w:rsidRDefault="00D2114E" w:rsidP="00250066">
            <w:pPr>
              <w:rPr>
                <w:sz w:val="18"/>
                <w:szCs w:val="18"/>
              </w:rPr>
            </w:pPr>
            <w:r w:rsidRPr="00D2114E">
              <w:rPr>
                <w:sz w:val="18"/>
                <w:szCs w:val="18"/>
              </w:rPr>
              <w:t>Tracey Wood</w:t>
            </w:r>
          </w:p>
        </w:tc>
      </w:tr>
      <w:tr w:rsidR="00D63C71" w:rsidRPr="00300038" w14:paraId="20395E85" w14:textId="77777777" w:rsidTr="0017151F">
        <w:tc>
          <w:tcPr>
            <w:tcW w:w="2235" w:type="dxa"/>
            <w:tcBorders>
              <w:top w:val="single" w:sz="4" w:space="0" w:color="auto"/>
              <w:left w:val="single" w:sz="4" w:space="0" w:color="auto"/>
              <w:bottom w:val="single" w:sz="4" w:space="0" w:color="auto"/>
              <w:right w:val="single" w:sz="4" w:space="0" w:color="auto"/>
            </w:tcBorders>
          </w:tcPr>
          <w:p w14:paraId="0382C15A" w14:textId="77777777" w:rsidR="00D63C71" w:rsidRDefault="00D63C71" w:rsidP="00D63C71">
            <w:pPr>
              <w:pStyle w:val="Default"/>
              <w:rPr>
                <w:rFonts w:asciiTheme="minorHAnsi" w:hAnsiTheme="minorHAnsi"/>
                <w:sz w:val="18"/>
                <w:szCs w:val="18"/>
              </w:rPr>
            </w:pPr>
            <w:r>
              <w:rPr>
                <w:rFonts w:asciiTheme="minorHAnsi" w:hAnsiTheme="minorHAnsi"/>
                <w:sz w:val="18"/>
                <w:szCs w:val="18"/>
              </w:rPr>
              <w:t>Policy Validated and Checked Date</w:t>
            </w:r>
          </w:p>
        </w:tc>
        <w:tc>
          <w:tcPr>
            <w:tcW w:w="7007" w:type="dxa"/>
            <w:tcBorders>
              <w:top w:val="single" w:sz="4" w:space="0" w:color="auto"/>
              <w:left w:val="single" w:sz="4" w:space="0" w:color="auto"/>
              <w:bottom w:val="single" w:sz="4" w:space="0" w:color="auto"/>
              <w:right w:val="single" w:sz="4" w:space="0" w:color="auto"/>
            </w:tcBorders>
          </w:tcPr>
          <w:p w14:paraId="4A404F92" w14:textId="3956DBBB" w:rsidR="00D63C71" w:rsidRDefault="00141D4D" w:rsidP="001153DD">
            <w:pPr>
              <w:pStyle w:val="Default"/>
              <w:rPr>
                <w:rFonts w:asciiTheme="minorHAnsi" w:hAnsiTheme="minorHAnsi"/>
                <w:sz w:val="18"/>
                <w:szCs w:val="18"/>
              </w:rPr>
            </w:pPr>
            <w:r>
              <w:rPr>
                <w:rFonts w:asciiTheme="minorHAnsi" w:hAnsiTheme="minorHAnsi"/>
                <w:sz w:val="18"/>
                <w:szCs w:val="18"/>
              </w:rPr>
              <w:t>May 2022</w:t>
            </w:r>
          </w:p>
        </w:tc>
      </w:tr>
      <w:tr w:rsidR="00D63C71" w:rsidRPr="00300038" w14:paraId="4D7AEF6D" w14:textId="77777777" w:rsidTr="0017151F">
        <w:tc>
          <w:tcPr>
            <w:tcW w:w="2235" w:type="dxa"/>
            <w:tcBorders>
              <w:top w:val="single" w:sz="4" w:space="0" w:color="auto"/>
              <w:left w:val="single" w:sz="4" w:space="0" w:color="auto"/>
              <w:bottom w:val="single" w:sz="4" w:space="0" w:color="auto"/>
              <w:right w:val="single" w:sz="4" w:space="0" w:color="auto"/>
            </w:tcBorders>
          </w:tcPr>
          <w:p w14:paraId="53EBDCEC" w14:textId="77777777" w:rsidR="00D63C71" w:rsidRDefault="00D63C71" w:rsidP="00D63C71">
            <w:pPr>
              <w:pStyle w:val="Default"/>
              <w:rPr>
                <w:rFonts w:asciiTheme="minorHAnsi" w:hAnsiTheme="minorHAnsi"/>
                <w:sz w:val="18"/>
                <w:szCs w:val="18"/>
              </w:rPr>
            </w:pPr>
            <w:r>
              <w:rPr>
                <w:rFonts w:asciiTheme="minorHAnsi" w:hAnsiTheme="minorHAnsi"/>
                <w:sz w:val="18"/>
                <w:szCs w:val="18"/>
              </w:rPr>
              <w:t>Policy Renewal Date</w:t>
            </w:r>
          </w:p>
        </w:tc>
        <w:tc>
          <w:tcPr>
            <w:tcW w:w="7007" w:type="dxa"/>
            <w:tcBorders>
              <w:top w:val="single" w:sz="4" w:space="0" w:color="auto"/>
              <w:left w:val="single" w:sz="4" w:space="0" w:color="auto"/>
              <w:bottom w:val="single" w:sz="4" w:space="0" w:color="auto"/>
              <w:right w:val="single" w:sz="4" w:space="0" w:color="auto"/>
            </w:tcBorders>
          </w:tcPr>
          <w:p w14:paraId="1A8723F3" w14:textId="77777777" w:rsidR="00D63C71" w:rsidRDefault="001153DD" w:rsidP="001153DD">
            <w:pPr>
              <w:pStyle w:val="Default"/>
              <w:rPr>
                <w:rFonts w:asciiTheme="minorHAnsi" w:hAnsiTheme="minorHAnsi"/>
                <w:sz w:val="18"/>
                <w:szCs w:val="18"/>
              </w:rPr>
            </w:pPr>
            <w:r>
              <w:rPr>
                <w:rFonts w:asciiTheme="minorHAnsi" w:hAnsiTheme="minorHAnsi"/>
                <w:sz w:val="18"/>
                <w:szCs w:val="18"/>
              </w:rPr>
              <w:t>Apr 2023</w:t>
            </w:r>
          </w:p>
        </w:tc>
      </w:tr>
    </w:tbl>
    <w:p w14:paraId="004013C0" w14:textId="77777777" w:rsidR="00942DAC" w:rsidRDefault="00942DAC" w:rsidP="00942DAC">
      <w:pPr>
        <w:pStyle w:val="Default"/>
        <w:rPr>
          <w:sz w:val="18"/>
          <w:szCs w:val="18"/>
        </w:rPr>
      </w:pPr>
    </w:p>
    <w:p w14:paraId="3542567C" w14:textId="77777777" w:rsidR="00942DAC" w:rsidRDefault="00942DAC" w:rsidP="00942DAC">
      <w:pPr>
        <w:pStyle w:val="Default"/>
        <w:rPr>
          <w:sz w:val="18"/>
          <w:szCs w:val="18"/>
        </w:rPr>
      </w:pPr>
    </w:p>
    <w:p w14:paraId="4CFCB38E" w14:textId="77777777" w:rsidR="00942DAC" w:rsidRDefault="00942DAC" w:rsidP="005B15AE">
      <w:pPr>
        <w:pStyle w:val="Heading2"/>
      </w:pPr>
      <w:r>
        <w:t xml:space="preserve">Policy Detail </w:t>
      </w:r>
    </w:p>
    <w:p w14:paraId="15813504" w14:textId="77777777" w:rsidR="00942DAC" w:rsidRPr="00BE612C" w:rsidRDefault="00942DAC" w:rsidP="00942DAC">
      <w:pPr>
        <w:pStyle w:val="Default"/>
        <w:rPr>
          <w:rFonts w:asciiTheme="minorHAnsi" w:hAnsiTheme="minorHAnsi"/>
          <w:sz w:val="18"/>
          <w:szCs w:val="18"/>
        </w:rPr>
      </w:pPr>
    </w:p>
    <w:p w14:paraId="18DB998C" w14:textId="57895CF1" w:rsidR="00D94FEC" w:rsidRPr="00141D4D" w:rsidRDefault="00141D4D" w:rsidP="003C48CD">
      <w:pPr>
        <w:pStyle w:val="Default"/>
        <w:numPr>
          <w:ilvl w:val="0"/>
          <w:numId w:val="1"/>
        </w:numPr>
        <w:rPr>
          <w:rFonts w:asciiTheme="minorHAnsi" w:hAnsiTheme="minorHAnsi"/>
          <w:color w:val="000000" w:themeColor="text1"/>
          <w:sz w:val="18"/>
          <w:szCs w:val="18"/>
        </w:rPr>
      </w:pPr>
      <w:r w:rsidRPr="00141D4D">
        <w:rPr>
          <w:rFonts w:asciiTheme="minorHAnsi" w:hAnsiTheme="minorHAnsi" w:cstheme="minorHAnsi"/>
          <w:bCs/>
          <w:color w:val="000000" w:themeColor="text1"/>
          <w:sz w:val="18"/>
          <w:szCs w:val="18"/>
        </w:rPr>
        <w:t>East Hampshire District</w:t>
      </w:r>
      <w:r w:rsidRPr="00141D4D">
        <w:rPr>
          <w:bCs/>
          <w:color w:val="000000" w:themeColor="text1"/>
          <w:sz w:val="18"/>
          <w:szCs w:val="18"/>
        </w:rPr>
        <w:t xml:space="preserve"> </w:t>
      </w:r>
      <w:r w:rsidR="00250066" w:rsidRPr="00141D4D">
        <w:rPr>
          <w:rFonts w:asciiTheme="minorHAnsi" w:hAnsiTheme="minorHAnsi"/>
          <w:color w:val="000000" w:themeColor="text1"/>
          <w:sz w:val="18"/>
          <w:szCs w:val="18"/>
        </w:rPr>
        <w:t>Council</w:t>
      </w:r>
      <w:r w:rsidR="00D94FEC" w:rsidRPr="00141D4D">
        <w:rPr>
          <w:rFonts w:asciiTheme="minorHAnsi" w:hAnsiTheme="minorHAnsi"/>
          <w:color w:val="000000" w:themeColor="text1"/>
          <w:sz w:val="18"/>
          <w:szCs w:val="18"/>
        </w:rPr>
        <w:t xml:space="preserve"> </w:t>
      </w:r>
      <w:r w:rsidR="009E37E7" w:rsidRPr="00141D4D">
        <w:rPr>
          <w:rFonts w:asciiTheme="minorHAnsi" w:hAnsiTheme="minorHAnsi"/>
          <w:color w:val="000000" w:themeColor="text1"/>
          <w:sz w:val="18"/>
          <w:szCs w:val="18"/>
        </w:rPr>
        <w:t xml:space="preserve">understands its requirements as part of the LCCP and </w:t>
      </w:r>
      <w:r w:rsidR="00D94FEC" w:rsidRPr="00141D4D">
        <w:rPr>
          <w:rFonts w:asciiTheme="minorHAnsi" w:hAnsiTheme="minorHAnsi"/>
          <w:color w:val="000000" w:themeColor="text1"/>
          <w:sz w:val="18"/>
          <w:szCs w:val="18"/>
        </w:rPr>
        <w:t xml:space="preserve">takes its responsibilities to the protection of Children and Vulnerable persons very seriously.  </w:t>
      </w:r>
    </w:p>
    <w:p w14:paraId="3B9E4116" w14:textId="77777777" w:rsidR="00D94FEC" w:rsidRPr="00141D4D" w:rsidRDefault="00D94FEC" w:rsidP="00942DAC">
      <w:pPr>
        <w:pStyle w:val="Default"/>
        <w:rPr>
          <w:rFonts w:asciiTheme="minorHAnsi" w:hAnsiTheme="minorHAnsi"/>
          <w:color w:val="000000" w:themeColor="text1"/>
          <w:sz w:val="18"/>
          <w:szCs w:val="18"/>
        </w:rPr>
      </w:pPr>
    </w:p>
    <w:p w14:paraId="4133CFCB" w14:textId="6ACCCA88" w:rsidR="003C48CD" w:rsidRPr="00141D4D" w:rsidRDefault="00141D4D" w:rsidP="003C48CD">
      <w:pPr>
        <w:pStyle w:val="Default"/>
        <w:numPr>
          <w:ilvl w:val="0"/>
          <w:numId w:val="1"/>
        </w:numPr>
        <w:rPr>
          <w:rFonts w:asciiTheme="minorHAnsi" w:hAnsiTheme="minorHAnsi"/>
          <w:color w:val="000000" w:themeColor="text1"/>
          <w:sz w:val="18"/>
          <w:szCs w:val="18"/>
        </w:rPr>
      </w:pPr>
      <w:r w:rsidRPr="00141D4D">
        <w:rPr>
          <w:rFonts w:asciiTheme="minorHAnsi" w:hAnsiTheme="minorHAnsi" w:cstheme="minorHAnsi"/>
          <w:bCs/>
          <w:color w:val="000000" w:themeColor="text1"/>
          <w:sz w:val="18"/>
          <w:szCs w:val="18"/>
        </w:rPr>
        <w:t>East Hampshire District</w:t>
      </w:r>
      <w:r w:rsidR="00250066" w:rsidRPr="00141D4D">
        <w:rPr>
          <w:rFonts w:asciiTheme="minorHAnsi" w:hAnsiTheme="minorHAnsi"/>
          <w:color w:val="000000" w:themeColor="text1"/>
          <w:sz w:val="18"/>
          <w:szCs w:val="18"/>
        </w:rPr>
        <w:t xml:space="preserve"> Council</w:t>
      </w:r>
      <w:r w:rsidR="00D94FEC" w:rsidRPr="00141D4D">
        <w:rPr>
          <w:rFonts w:asciiTheme="minorHAnsi" w:hAnsiTheme="minorHAnsi"/>
          <w:color w:val="000000" w:themeColor="text1"/>
          <w:sz w:val="18"/>
          <w:szCs w:val="18"/>
        </w:rPr>
        <w:t xml:space="preserve"> understand that there is a legal requirement to prevent the sale of lottery tickets to under 16’s.  </w:t>
      </w:r>
    </w:p>
    <w:p w14:paraId="7BB780AD" w14:textId="77777777" w:rsidR="00392CBA" w:rsidRPr="00141D4D" w:rsidRDefault="00392CBA" w:rsidP="00B7516F">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All payers need to self-validate their age through both a positive tick box confirming they are over 16 and date of birth validation</w:t>
      </w:r>
    </w:p>
    <w:p w14:paraId="49D05632" w14:textId="77777777" w:rsidR="003C48CD" w:rsidRPr="00141D4D" w:rsidRDefault="00D94FEC" w:rsidP="00B7516F">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To ensure compliance with this requirement</w:t>
      </w:r>
      <w:r w:rsidR="00392CBA" w:rsidRPr="00141D4D">
        <w:rPr>
          <w:rFonts w:asciiTheme="minorHAnsi" w:hAnsiTheme="minorHAnsi"/>
          <w:color w:val="000000" w:themeColor="text1"/>
          <w:sz w:val="18"/>
          <w:szCs w:val="18"/>
        </w:rPr>
        <w:t>,</w:t>
      </w:r>
      <w:r w:rsidRPr="00141D4D">
        <w:rPr>
          <w:rFonts w:asciiTheme="minorHAnsi" w:hAnsiTheme="minorHAnsi"/>
          <w:color w:val="000000" w:themeColor="text1"/>
          <w:sz w:val="18"/>
          <w:szCs w:val="18"/>
        </w:rPr>
        <w:t xml:space="preserve"> </w:t>
      </w:r>
      <w:r w:rsidR="009F17CE" w:rsidRPr="00141D4D">
        <w:rPr>
          <w:rFonts w:asciiTheme="minorHAnsi" w:hAnsiTheme="minorHAnsi"/>
          <w:color w:val="000000" w:themeColor="text1"/>
          <w:sz w:val="18"/>
          <w:szCs w:val="18"/>
        </w:rPr>
        <w:t xml:space="preserve">spot checks are taken of </w:t>
      </w:r>
      <w:r w:rsidRPr="00141D4D">
        <w:rPr>
          <w:rFonts w:asciiTheme="minorHAnsi" w:hAnsiTheme="minorHAnsi"/>
          <w:color w:val="000000" w:themeColor="text1"/>
          <w:sz w:val="18"/>
          <w:szCs w:val="18"/>
        </w:rPr>
        <w:t xml:space="preserve">new players of the lotteries </w:t>
      </w:r>
      <w:r w:rsidR="009F17CE" w:rsidRPr="00141D4D">
        <w:rPr>
          <w:rFonts w:asciiTheme="minorHAnsi" w:hAnsiTheme="minorHAnsi"/>
          <w:color w:val="000000" w:themeColor="text1"/>
          <w:sz w:val="18"/>
          <w:szCs w:val="18"/>
        </w:rPr>
        <w:t xml:space="preserve">and are </w:t>
      </w:r>
      <w:r w:rsidRPr="00141D4D">
        <w:rPr>
          <w:rFonts w:asciiTheme="minorHAnsi" w:hAnsiTheme="minorHAnsi"/>
          <w:color w:val="000000" w:themeColor="text1"/>
          <w:sz w:val="18"/>
          <w:szCs w:val="18"/>
        </w:rPr>
        <w:t xml:space="preserve">subjected to </w:t>
      </w:r>
      <w:r w:rsidR="00392CBA" w:rsidRPr="00141D4D">
        <w:rPr>
          <w:rFonts w:asciiTheme="minorHAnsi" w:hAnsiTheme="minorHAnsi"/>
          <w:color w:val="000000" w:themeColor="text1"/>
          <w:sz w:val="18"/>
          <w:szCs w:val="18"/>
        </w:rPr>
        <w:t>further Age Verification validation</w:t>
      </w:r>
    </w:p>
    <w:p w14:paraId="5887A4FD" w14:textId="77777777" w:rsidR="00D7635D" w:rsidRPr="00141D4D" w:rsidRDefault="002D3E97" w:rsidP="003C48CD">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As a final check before any jackpot prizes are issued</w:t>
      </w:r>
      <w:r w:rsidR="00874468" w:rsidRPr="00141D4D">
        <w:rPr>
          <w:rFonts w:asciiTheme="minorHAnsi" w:hAnsiTheme="minorHAnsi"/>
          <w:color w:val="000000" w:themeColor="text1"/>
          <w:sz w:val="18"/>
          <w:szCs w:val="18"/>
        </w:rPr>
        <w:t>,</w:t>
      </w:r>
      <w:r w:rsidRPr="00141D4D">
        <w:rPr>
          <w:rFonts w:asciiTheme="minorHAnsi" w:hAnsiTheme="minorHAnsi"/>
          <w:color w:val="000000" w:themeColor="text1"/>
          <w:sz w:val="18"/>
          <w:szCs w:val="18"/>
        </w:rPr>
        <w:t xml:space="preserve"> secondary age validation </w:t>
      </w:r>
      <w:r w:rsidR="009F17CE" w:rsidRPr="00141D4D">
        <w:rPr>
          <w:rFonts w:asciiTheme="minorHAnsi" w:hAnsiTheme="minorHAnsi"/>
          <w:color w:val="000000" w:themeColor="text1"/>
          <w:sz w:val="18"/>
          <w:szCs w:val="18"/>
        </w:rPr>
        <w:t>is</w:t>
      </w:r>
      <w:r w:rsidRPr="00141D4D">
        <w:rPr>
          <w:rFonts w:asciiTheme="minorHAnsi" w:hAnsiTheme="minorHAnsi"/>
          <w:color w:val="000000" w:themeColor="text1"/>
          <w:sz w:val="18"/>
          <w:szCs w:val="18"/>
        </w:rPr>
        <w:t xml:space="preserve"> also sought (passport, driving licence etc) </w:t>
      </w:r>
    </w:p>
    <w:p w14:paraId="66D15C2B" w14:textId="77777777" w:rsidR="00D7635D" w:rsidRPr="00141D4D" w:rsidRDefault="003C48CD" w:rsidP="00D63C71">
      <w:pPr>
        <w:pStyle w:val="Default"/>
        <w:rPr>
          <w:rFonts w:asciiTheme="minorHAnsi" w:hAnsiTheme="minorHAnsi"/>
          <w:color w:val="000000" w:themeColor="text1"/>
          <w:sz w:val="18"/>
          <w:szCs w:val="18"/>
        </w:rPr>
      </w:pPr>
      <w:r w:rsidRPr="00141D4D">
        <w:rPr>
          <w:rFonts w:asciiTheme="minorHAnsi" w:hAnsiTheme="minorHAnsi"/>
          <w:color w:val="000000" w:themeColor="text1"/>
          <w:sz w:val="18"/>
          <w:szCs w:val="18"/>
        </w:rPr>
        <w:br/>
        <w:t>To ensure players are aware of the age limitations</w:t>
      </w:r>
      <w:r w:rsidR="00874468" w:rsidRPr="00141D4D">
        <w:rPr>
          <w:rFonts w:asciiTheme="minorHAnsi" w:hAnsiTheme="minorHAnsi"/>
          <w:color w:val="000000" w:themeColor="text1"/>
          <w:sz w:val="18"/>
          <w:szCs w:val="18"/>
        </w:rPr>
        <w:t>,</w:t>
      </w:r>
      <w:r w:rsidRPr="00141D4D">
        <w:rPr>
          <w:rFonts w:asciiTheme="minorHAnsi" w:hAnsiTheme="minorHAnsi"/>
          <w:color w:val="000000" w:themeColor="text1"/>
          <w:sz w:val="18"/>
          <w:szCs w:val="18"/>
        </w:rPr>
        <w:t xml:space="preserve"> </w:t>
      </w:r>
    </w:p>
    <w:p w14:paraId="08C9CACC" w14:textId="77777777" w:rsidR="00D7635D" w:rsidRPr="00141D4D" w:rsidRDefault="003C48CD" w:rsidP="00D7635D">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clear s</w:t>
      </w:r>
      <w:r w:rsidR="00874468" w:rsidRPr="00141D4D">
        <w:rPr>
          <w:rFonts w:asciiTheme="minorHAnsi" w:hAnsiTheme="minorHAnsi"/>
          <w:color w:val="000000" w:themeColor="text1"/>
          <w:sz w:val="18"/>
          <w:szCs w:val="18"/>
        </w:rPr>
        <w:t>tatements</w:t>
      </w:r>
      <w:r w:rsidRPr="00141D4D">
        <w:rPr>
          <w:rFonts w:asciiTheme="minorHAnsi" w:hAnsiTheme="minorHAnsi"/>
          <w:color w:val="000000" w:themeColor="text1"/>
          <w:sz w:val="18"/>
          <w:szCs w:val="18"/>
        </w:rPr>
        <w:t xml:space="preserve"> will be disp</w:t>
      </w:r>
      <w:r w:rsidR="00874468" w:rsidRPr="00141D4D">
        <w:rPr>
          <w:rFonts w:asciiTheme="minorHAnsi" w:hAnsiTheme="minorHAnsi"/>
          <w:color w:val="000000" w:themeColor="text1"/>
          <w:sz w:val="18"/>
          <w:szCs w:val="18"/>
        </w:rPr>
        <w:t xml:space="preserve">layed on the various websites </w:t>
      </w:r>
      <w:r w:rsidR="00392CBA" w:rsidRPr="00141D4D">
        <w:rPr>
          <w:rFonts w:asciiTheme="minorHAnsi" w:hAnsiTheme="minorHAnsi"/>
          <w:color w:val="000000" w:themeColor="text1"/>
          <w:sz w:val="18"/>
          <w:szCs w:val="18"/>
        </w:rPr>
        <w:t xml:space="preserve">and literature </w:t>
      </w:r>
      <w:r w:rsidR="00874468" w:rsidRPr="00141D4D">
        <w:rPr>
          <w:rFonts w:asciiTheme="minorHAnsi" w:hAnsiTheme="minorHAnsi"/>
          <w:color w:val="000000" w:themeColor="text1"/>
          <w:sz w:val="18"/>
          <w:szCs w:val="18"/>
        </w:rPr>
        <w:t>relating to</w:t>
      </w:r>
      <w:r w:rsidRPr="00141D4D">
        <w:rPr>
          <w:rFonts w:asciiTheme="minorHAnsi" w:hAnsiTheme="minorHAnsi"/>
          <w:color w:val="000000" w:themeColor="text1"/>
          <w:sz w:val="18"/>
          <w:szCs w:val="18"/>
        </w:rPr>
        <w:t xml:space="preserve"> the required age to play, the age requirement is also highlighted in the terms and conditions that the player signs up</w:t>
      </w:r>
      <w:r w:rsidR="00874468" w:rsidRPr="00141D4D">
        <w:rPr>
          <w:rFonts w:asciiTheme="minorHAnsi" w:hAnsiTheme="minorHAnsi"/>
          <w:color w:val="000000" w:themeColor="text1"/>
          <w:sz w:val="18"/>
          <w:szCs w:val="18"/>
        </w:rPr>
        <w:t xml:space="preserve"> </w:t>
      </w:r>
      <w:r w:rsidRPr="00141D4D">
        <w:rPr>
          <w:rFonts w:asciiTheme="minorHAnsi" w:hAnsiTheme="minorHAnsi"/>
          <w:color w:val="000000" w:themeColor="text1"/>
          <w:sz w:val="18"/>
          <w:szCs w:val="18"/>
        </w:rPr>
        <w:t>to at registration</w:t>
      </w:r>
      <w:r w:rsidR="00D7635D" w:rsidRPr="00141D4D">
        <w:rPr>
          <w:rFonts w:asciiTheme="minorHAnsi" w:hAnsiTheme="minorHAnsi"/>
          <w:color w:val="000000" w:themeColor="text1"/>
          <w:sz w:val="18"/>
          <w:szCs w:val="18"/>
        </w:rPr>
        <w:t xml:space="preserve"> </w:t>
      </w:r>
    </w:p>
    <w:p w14:paraId="40759A2C" w14:textId="576FE572" w:rsidR="003C48CD" w:rsidRPr="00141D4D" w:rsidRDefault="00D7635D" w:rsidP="00D7635D">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 xml:space="preserve">In </w:t>
      </w:r>
      <w:proofErr w:type="gramStart"/>
      <w:r w:rsidRPr="00141D4D">
        <w:rPr>
          <w:rFonts w:asciiTheme="minorHAnsi" w:hAnsiTheme="minorHAnsi"/>
          <w:color w:val="000000" w:themeColor="text1"/>
          <w:sz w:val="18"/>
          <w:szCs w:val="18"/>
        </w:rPr>
        <w:t>addition</w:t>
      </w:r>
      <w:proofErr w:type="gramEnd"/>
      <w:r w:rsidR="00141D4D" w:rsidRPr="00141D4D">
        <w:rPr>
          <w:rFonts w:asciiTheme="minorHAnsi" w:hAnsiTheme="minorHAnsi" w:cstheme="minorHAnsi"/>
          <w:bCs/>
          <w:color w:val="000000" w:themeColor="text1"/>
          <w:sz w:val="18"/>
          <w:szCs w:val="18"/>
        </w:rPr>
        <w:t xml:space="preserve"> East Hampshire District</w:t>
      </w:r>
      <w:r w:rsidR="00141D4D" w:rsidRPr="00141D4D">
        <w:rPr>
          <w:bCs/>
          <w:color w:val="000000" w:themeColor="text1"/>
          <w:sz w:val="18"/>
          <w:szCs w:val="18"/>
        </w:rPr>
        <w:t xml:space="preserve"> </w:t>
      </w:r>
      <w:r w:rsidR="00250066" w:rsidRPr="00141D4D">
        <w:rPr>
          <w:rFonts w:asciiTheme="minorHAnsi" w:hAnsiTheme="minorHAnsi"/>
          <w:color w:val="000000" w:themeColor="text1"/>
          <w:sz w:val="18"/>
          <w:szCs w:val="18"/>
        </w:rPr>
        <w:t>Council</w:t>
      </w:r>
      <w:r w:rsidRPr="00141D4D">
        <w:rPr>
          <w:rFonts w:asciiTheme="minorHAnsi" w:hAnsiTheme="minorHAnsi"/>
          <w:color w:val="000000" w:themeColor="text1"/>
          <w:sz w:val="18"/>
          <w:szCs w:val="18"/>
        </w:rPr>
        <w:t xml:space="preserve"> have enabled their websites to permit filtering software to be used by adults (such as parents or within schools) in order to restrict access as relevant.</w:t>
      </w:r>
    </w:p>
    <w:p w14:paraId="7AA86E4F" w14:textId="77777777" w:rsidR="003C48CD" w:rsidRPr="00141D4D" w:rsidRDefault="003C48CD" w:rsidP="003C48CD">
      <w:pPr>
        <w:pStyle w:val="Default"/>
        <w:ind w:left="360"/>
        <w:rPr>
          <w:rFonts w:asciiTheme="minorHAnsi" w:hAnsiTheme="minorHAnsi"/>
          <w:color w:val="000000" w:themeColor="text1"/>
          <w:sz w:val="18"/>
          <w:szCs w:val="18"/>
        </w:rPr>
      </w:pPr>
    </w:p>
    <w:p w14:paraId="2A9CD538" w14:textId="77777777" w:rsidR="003C48CD" w:rsidRPr="00141D4D" w:rsidRDefault="003C48CD" w:rsidP="003C48CD">
      <w:pPr>
        <w:pStyle w:val="Default"/>
        <w:numPr>
          <w:ilvl w:val="0"/>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 xml:space="preserve">Should it come to pass that the age verification checks proved inaccurate and </w:t>
      </w:r>
      <w:r w:rsidR="00DC32D0" w:rsidRPr="00141D4D">
        <w:rPr>
          <w:rFonts w:asciiTheme="minorHAnsi" w:hAnsiTheme="minorHAnsi"/>
          <w:color w:val="000000" w:themeColor="text1"/>
          <w:sz w:val="18"/>
          <w:szCs w:val="18"/>
        </w:rPr>
        <w:t xml:space="preserve">someone </w:t>
      </w:r>
      <w:r w:rsidR="002D3E97" w:rsidRPr="00141D4D">
        <w:rPr>
          <w:rFonts w:asciiTheme="minorHAnsi" w:hAnsiTheme="minorHAnsi"/>
          <w:color w:val="000000" w:themeColor="text1"/>
          <w:sz w:val="18"/>
          <w:szCs w:val="18"/>
        </w:rPr>
        <w:t>underage had gambled</w:t>
      </w:r>
      <w:r w:rsidR="00A96601" w:rsidRPr="00141D4D">
        <w:rPr>
          <w:rFonts w:asciiTheme="minorHAnsi" w:hAnsiTheme="minorHAnsi"/>
          <w:color w:val="000000" w:themeColor="text1"/>
          <w:sz w:val="18"/>
          <w:szCs w:val="18"/>
        </w:rPr>
        <w:t>,</w:t>
      </w:r>
      <w:r w:rsidR="002D3E97" w:rsidRPr="00141D4D">
        <w:rPr>
          <w:rFonts w:asciiTheme="minorHAnsi" w:hAnsiTheme="minorHAnsi"/>
          <w:color w:val="000000" w:themeColor="text1"/>
          <w:sz w:val="18"/>
          <w:szCs w:val="18"/>
        </w:rPr>
        <w:t xml:space="preserve"> then the user account would be </w:t>
      </w:r>
      <w:proofErr w:type="gramStart"/>
      <w:r w:rsidR="002D3E97" w:rsidRPr="00141D4D">
        <w:rPr>
          <w:rFonts w:asciiTheme="minorHAnsi" w:hAnsiTheme="minorHAnsi"/>
          <w:color w:val="000000" w:themeColor="text1"/>
          <w:sz w:val="18"/>
          <w:szCs w:val="18"/>
        </w:rPr>
        <w:t>suspended</w:t>
      </w:r>
      <w:proofErr w:type="gramEnd"/>
      <w:r w:rsidR="002D3E97" w:rsidRPr="00141D4D">
        <w:rPr>
          <w:rFonts w:asciiTheme="minorHAnsi" w:hAnsiTheme="minorHAnsi"/>
          <w:color w:val="000000" w:themeColor="text1"/>
          <w:sz w:val="18"/>
          <w:szCs w:val="18"/>
        </w:rPr>
        <w:t xml:space="preserve"> and monies returned.</w:t>
      </w:r>
    </w:p>
    <w:p w14:paraId="5DAC9D62" w14:textId="77777777" w:rsidR="00A96601" w:rsidRPr="00141D4D" w:rsidRDefault="00A96601" w:rsidP="00874468">
      <w:pPr>
        <w:pStyle w:val="Default"/>
        <w:rPr>
          <w:rFonts w:asciiTheme="minorHAnsi" w:hAnsiTheme="minorHAnsi"/>
          <w:color w:val="000000" w:themeColor="text1"/>
          <w:sz w:val="18"/>
          <w:szCs w:val="18"/>
        </w:rPr>
      </w:pPr>
    </w:p>
    <w:p w14:paraId="421EA2DA" w14:textId="77777777" w:rsidR="00A96601" w:rsidRPr="00141D4D" w:rsidRDefault="0070619E" w:rsidP="00A96601">
      <w:pPr>
        <w:pStyle w:val="Default"/>
        <w:numPr>
          <w:ilvl w:val="0"/>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All advertising materials will</w:t>
      </w:r>
      <w:r w:rsidR="00EB53F8" w:rsidRPr="00141D4D">
        <w:rPr>
          <w:rFonts w:asciiTheme="minorHAnsi" w:hAnsiTheme="minorHAnsi"/>
          <w:color w:val="000000" w:themeColor="text1"/>
          <w:sz w:val="18"/>
          <w:szCs w:val="18"/>
        </w:rPr>
        <w:t>:</w:t>
      </w:r>
    </w:p>
    <w:p w14:paraId="2C5A4E67" w14:textId="77777777" w:rsidR="0070619E" w:rsidRPr="00141D4D" w:rsidRDefault="0070619E" w:rsidP="0070619E">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 xml:space="preserve">Not include imagery of children </w:t>
      </w:r>
    </w:p>
    <w:p w14:paraId="1F7E8AA7" w14:textId="77777777" w:rsidR="00EA7475" w:rsidRPr="00141D4D" w:rsidRDefault="0070619E" w:rsidP="00EA7475">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Not use imagery that appeals to children</w:t>
      </w:r>
    </w:p>
    <w:p w14:paraId="5499FC36" w14:textId="77777777" w:rsidR="00EA7475" w:rsidRPr="00141D4D" w:rsidRDefault="00EA7475" w:rsidP="00EA7475">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Not use messages or language that appeals to children</w:t>
      </w:r>
    </w:p>
    <w:p w14:paraId="326D91C3" w14:textId="77777777" w:rsidR="00EA7475" w:rsidRPr="00141D4D" w:rsidRDefault="00EA7475" w:rsidP="00EA7475">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 xml:space="preserve">Not encourage ‘pester’ power </w:t>
      </w:r>
      <w:r w:rsidRPr="00141D4D">
        <w:rPr>
          <w:rFonts w:asciiTheme="minorHAnsi" w:hAnsiTheme="minorHAnsi"/>
          <w:color w:val="000000" w:themeColor="text1"/>
          <w:sz w:val="18"/>
          <w:szCs w:val="18"/>
        </w:rPr>
        <w:br/>
      </w:r>
    </w:p>
    <w:p w14:paraId="307DC021" w14:textId="77777777" w:rsidR="000D1474" w:rsidRPr="00141D4D" w:rsidRDefault="00EA7475" w:rsidP="000D1474">
      <w:pPr>
        <w:pStyle w:val="Default"/>
        <w:numPr>
          <w:ilvl w:val="0"/>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 xml:space="preserve">Marketing falls into two </w:t>
      </w:r>
      <w:proofErr w:type="gramStart"/>
      <w:r w:rsidRPr="00141D4D">
        <w:rPr>
          <w:rFonts w:asciiTheme="minorHAnsi" w:hAnsiTheme="minorHAnsi"/>
          <w:color w:val="000000" w:themeColor="text1"/>
          <w:sz w:val="18"/>
          <w:szCs w:val="18"/>
        </w:rPr>
        <w:t>areas</w:t>
      </w:r>
      <w:r w:rsidR="000D1474" w:rsidRPr="00141D4D">
        <w:rPr>
          <w:rFonts w:asciiTheme="minorHAnsi" w:hAnsiTheme="minorHAnsi"/>
          <w:color w:val="000000" w:themeColor="text1"/>
          <w:sz w:val="18"/>
          <w:szCs w:val="18"/>
        </w:rPr>
        <w:t>:-</w:t>
      </w:r>
      <w:proofErr w:type="gramEnd"/>
    </w:p>
    <w:p w14:paraId="6340871B" w14:textId="77777777" w:rsidR="000D1474" w:rsidRPr="00141D4D" w:rsidRDefault="00EB53F8" w:rsidP="000D1474">
      <w:pPr>
        <w:pStyle w:val="Default"/>
        <w:numPr>
          <w:ilvl w:val="1"/>
          <w:numId w:val="1"/>
        </w:numPr>
        <w:rPr>
          <w:rFonts w:asciiTheme="minorHAnsi" w:hAnsiTheme="minorHAnsi"/>
          <w:color w:val="000000" w:themeColor="text1"/>
          <w:sz w:val="18"/>
          <w:szCs w:val="18"/>
        </w:rPr>
      </w:pPr>
      <w:proofErr w:type="gramStart"/>
      <w:r w:rsidRPr="00141D4D">
        <w:rPr>
          <w:rFonts w:asciiTheme="minorHAnsi" w:hAnsiTheme="minorHAnsi"/>
          <w:color w:val="000000" w:themeColor="text1"/>
          <w:sz w:val="18"/>
          <w:szCs w:val="18"/>
        </w:rPr>
        <w:t>F</w:t>
      </w:r>
      <w:r w:rsidR="00F55D72" w:rsidRPr="00141D4D">
        <w:rPr>
          <w:rFonts w:asciiTheme="minorHAnsi" w:hAnsiTheme="minorHAnsi"/>
          <w:color w:val="000000" w:themeColor="text1"/>
          <w:sz w:val="18"/>
          <w:szCs w:val="18"/>
        </w:rPr>
        <w:t>irstly</w:t>
      </w:r>
      <w:proofErr w:type="gramEnd"/>
      <w:r w:rsidR="00F55D72" w:rsidRPr="00141D4D">
        <w:rPr>
          <w:rFonts w:asciiTheme="minorHAnsi" w:hAnsiTheme="minorHAnsi"/>
          <w:color w:val="000000" w:themeColor="text1"/>
          <w:sz w:val="18"/>
          <w:szCs w:val="18"/>
        </w:rPr>
        <w:t xml:space="preserve"> in encouraging </w:t>
      </w:r>
      <w:r w:rsidR="00392CBA" w:rsidRPr="00141D4D">
        <w:rPr>
          <w:rFonts w:asciiTheme="minorHAnsi" w:hAnsiTheme="minorHAnsi"/>
          <w:color w:val="000000" w:themeColor="text1"/>
          <w:sz w:val="18"/>
          <w:szCs w:val="18"/>
        </w:rPr>
        <w:t xml:space="preserve">good cause </w:t>
      </w:r>
      <w:r w:rsidR="000D1474" w:rsidRPr="00141D4D">
        <w:rPr>
          <w:rFonts w:asciiTheme="minorHAnsi" w:hAnsiTheme="minorHAnsi"/>
          <w:color w:val="000000" w:themeColor="text1"/>
          <w:sz w:val="18"/>
          <w:szCs w:val="18"/>
        </w:rPr>
        <w:t xml:space="preserve">participation (where there is a low risk of exposure to children and vulnerable people) and </w:t>
      </w:r>
    </w:p>
    <w:p w14:paraId="3D8BFDD6" w14:textId="77777777" w:rsidR="000D1474" w:rsidRPr="00141D4D" w:rsidRDefault="002C47B2" w:rsidP="000D1474">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 xml:space="preserve">Secondly in </w:t>
      </w:r>
      <w:r w:rsidR="00D7635D" w:rsidRPr="00141D4D">
        <w:rPr>
          <w:rFonts w:asciiTheme="minorHAnsi" w:hAnsiTheme="minorHAnsi"/>
          <w:color w:val="000000" w:themeColor="text1"/>
          <w:sz w:val="18"/>
          <w:szCs w:val="18"/>
        </w:rPr>
        <w:t>the development of materials that support</w:t>
      </w:r>
      <w:r w:rsidR="000D1474" w:rsidRPr="00141D4D">
        <w:rPr>
          <w:rFonts w:asciiTheme="minorHAnsi" w:hAnsiTheme="minorHAnsi"/>
          <w:color w:val="000000" w:themeColor="text1"/>
          <w:sz w:val="18"/>
          <w:szCs w:val="18"/>
        </w:rPr>
        <w:t xml:space="preserve"> participation of the individual lotteries.</w:t>
      </w:r>
    </w:p>
    <w:p w14:paraId="3E95CB37" w14:textId="77777777" w:rsidR="0070619E" w:rsidRPr="00141D4D" w:rsidRDefault="000D1474" w:rsidP="002C47B2">
      <w:pPr>
        <w:pStyle w:val="Default"/>
        <w:numPr>
          <w:ilvl w:val="2"/>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In this are</w:t>
      </w:r>
      <w:r w:rsidR="00D7635D" w:rsidRPr="00141D4D">
        <w:rPr>
          <w:rFonts w:asciiTheme="minorHAnsi" w:hAnsiTheme="minorHAnsi"/>
          <w:color w:val="000000" w:themeColor="text1"/>
          <w:sz w:val="18"/>
          <w:szCs w:val="18"/>
        </w:rPr>
        <w:t>a</w:t>
      </w:r>
      <w:r w:rsidR="00EB53F8" w:rsidRPr="00141D4D">
        <w:rPr>
          <w:rFonts w:asciiTheme="minorHAnsi" w:hAnsiTheme="minorHAnsi"/>
          <w:color w:val="000000" w:themeColor="text1"/>
          <w:sz w:val="18"/>
          <w:szCs w:val="18"/>
        </w:rPr>
        <w:t>,</w:t>
      </w:r>
      <w:r w:rsidRPr="00141D4D">
        <w:rPr>
          <w:rFonts w:asciiTheme="minorHAnsi" w:hAnsiTheme="minorHAnsi"/>
          <w:color w:val="000000" w:themeColor="text1"/>
          <w:sz w:val="18"/>
          <w:szCs w:val="18"/>
        </w:rPr>
        <w:t xml:space="preserve"> generic marketing materials are used which can be tailored to deliver a marketing package to </w:t>
      </w:r>
      <w:r w:rsidR="00D7635D" w:rsidRPr="00141D4D">
        <w:rPr>
          <w:rFonts w:asciiTheme="minorHAnsi" w:hAnsiTheme="minorHAnsi"/>
          <w:color w:val="000000" w:themeColor="text1"/>
          <w:sz w:val="18"/>
          <w:szCs w:val="18"/>
        </w:rPr>
        <w:t xml:space="preserve">each individual </w:t>
      </w:r>
      <w:r w:rsidR="00F0087B" w:rsidRPr="00141D4D">
        <w:rPr>
          <w:rFonts w:asciiTheme="minorHAnsi" w:hAnsiTheme="minorHAnsi"/>
          <w:color w:val="000000" w:themeColor="text1"/>
          <w:sz w:val="18"/>
          <w:szCs w:val="18"/>
        </w:rPr>
        <w:t>good cause</w:t>
      </w:r>
      <w:r w:rsidRPr="00141D4D">
        <w:rPr>
          <w:rFonts w:asciiTheme="minorHAnsi" w:hAnsiTheme="minorHAnsi"/>
          <w:color w:val="000000" w:themeColor="text1"/>
          <w:sz w:val="18"/>
          <w:szCs w:val="18"/>
        </w:rPr>
        <w:t xml:space="preserve"> to help them market their lotteries</w:t>
      </w:r>
    </w:p>
    <w:p w14:paraId="13A1D9F8" w14:textId="77777777" w:rsidR="002C47B2" w:rsidRPr="00141D4D" w:rsidRDefault="002C47B2" w:rsidP="002C47B2">
      <w:pPr>
        <w:pStyle w:val="Default"/>
        <w:ind w:left="720"/>
        <w:rPr>
          <w:rFonts w:asciiTheme="minorHAnsi" w:hAnsiTheme="minorHAnsi"/>
          <w:color w:val="000000" w:themeColor="text1"/>
          <w:sz w:val="18"/>
          <w:szCs w:val="18"/>
        </w:rPr>
      </w:pPr>
    </w:p>
    <w:p w14:paraId="4333C288" w14:textId="0741CDEC" w:rsidR="002C47B2" w:rsidRPr="00141D4D" w:rsidRDefault="00632207" w:rsidP="009E37E7">
      <w:pPr>
        <w:pStyle w:val="Default"/>
        <w:numPr>
          <w:ilvl w:val="1"/>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 xml:space="preserve">As part of our commitment to our social responsibilities, </w:t>
      </w:r>
      <w:r w:rsidR="00141D4D" w:rsidRPr="00141D4D">
        <w:rPr>
          <w:rFonts w:asciiTheme="minorHAnsi" w:hAnsiTheme="minorHAnsi" w:cstheme="minorHAnsi"/>
          <w:bCs/>
          <w:color w:val="000000" w:themeColor="text1"/>
          <w:sz w:val="18"/>
          <w:szCs w:val="18"/>
        </w:rPr>
        <w:t>East Hampshire District</w:t>
      </w:r>
      <w:r w:rsidR="00066B2B" w:rsidRPr="00141D4D">
        <w:rPr>
          <w:rFonts w:asciiTheme="minorHAnsi" w:hAnsiTheme="minorHAnsi"/>
          <w:color w:val="000000" w:themeColor="text1"/>
          <w:sz w:val="18"/>
          <w:szCs w:val="18"/>
        </w:rPr>
        <w:t xml:space="preserve"> Council</w:t>
      </w:r>
      <w:r w:rsidRPr="00141D4D">
        <w:rPr>
          <w:rFonts w:asciiTheme="minorHAnsi" w:hAnsiTheme="minorHAnsi"/>
          <w:color w:val="000000" w:themeColor="text1"/>
          <w:sz w:val="18"/>
          <w:szCs w:val="18"/>
        </w:rPr>
        <w:t xml:space="preserve"> are committed to ensuring</w:t>
      </w:r>
      <w:r w:rsidR="002C47B2" w:rsidRPr="00141D4D">
        <w:rPr>
          <w:rFonts w:asciiTheme="minorHAnsi" w:hAnsiTheme="minorHAnsi"/>
          <w:color w:val="000000" w:themeColor="text1"/>
          <w:sz w:val="18"/>
          <w:szCs w:val="18"/>
        </w:rPr>
        <w:t xml:space="preserve"> compliance with th</w:t>
      </w:r>
      <w:r w:rsidRPr="00141D4D">
        <w:rPr>
          <w:rFonts w:asciiTheme="minorHAnsi" w:hAnsiTheme="minorHAnsi"/>
          <w:color w:val="000000" w:themeColor="text1"/>
          <w:sz w:val="18"/>
          <w:szCs w:val="18"/>
        </w:rPr>
        <w:t>e Advertising Codes of Practice</w:t>
      </w:r>
      <w:r w:rsidR="00144887" w:rsidRPr="00141D4D">
        <w:rPr>
          <w:rFonts w:asciiTheme="minorHAnsi" w:hAnsiTheme="minorHAnsi"/>
          <w:color w:val="000000" w:themeColor="text1"/>
          <w:sz w:val="18"/>
          <w:szCs w:val="18"/>
        </w:rPr>
        <w:t xml:space="preserve"> 2010 and subsequent changes through regular referrals to the CAP policy and newsletter subscriptions advising of changes in legislation and guidance.</w:t>
      </w:r>
      <w:r w:rsidR="002C47B2" w:rsidRPr="00141D4D">
        <w:rPr>
          <w:rFonts w:asciiTheme="minorHAnsi" w:hAnsiTheme="minorHAnsi"/>
          <w:color w:val="000000" w:themeColor="text1"/>
          <w:sz w:val="18"/>
          <w:szCs w:val="18"/>
        </w:rPr>
        <w:t xml:space="preserve">  </w:t>
      </w:r>
      <w:r w:rsidR="00805842" w:rsidRPr="00141D4D">
        <w:rPr>
          <w:rFonts w:asciiTheme="minorHAnsi" w:hAnsiTheme="minorHAnsi"/>
          <w:color w:val="000000" w:themeColor="text1"/>
          <w:sz w:val="18"/>
          <w:szCs w:val="18"/>
        </w:rPr>
        <w:br/>
      </w:r>
    </w:p>
    <w:p w14:paraId="33BAA12A" w14:textId="77777777" w:rsidR="00805842" w:rsidRPr="00141D4D" w:rsidRDefault="00805842" w:rsidP="00805842">
      <w:pPr>
        <w:pStyle w:val="Default"/>
        <w:numPr>
          <w:ilvl w:val="0"/>
          <w:numId w:val="1"/>
        </w:numPr>
        <w:rPr>
          <w:rFonts w:asciiTheme="minorHAnsi" w:hAnsiTheme="minorHAnsi"/>
          <w:color w:val="000000" w:themeColor="text1"/>
          <w:sz w:val="18"/>
          <w:szCs w:val="18"/>
        </w:rPr>
      </w:pPr>
      <w:r w:rsidRPr="00141D4D">
        <w:rPr>
          <w:rFonts w:asciiTheme="minorHAnsi" w:hAnsiTheme="minorHAnsi"/>
          <w:color w:val="000000" w:themeColor="text1"/>
          <w:sz w:val="18"/>
          <w:szCs w:val="18"/>
        </w:rPr>
        <w:t>As recruitment i</w:t>
      </w:r>
      <w:r w:rsidR="00066B2B" w:rsidRPr="00141D4D">
        <w:rPr>
          <w:rFonts w:asciiTheme="minorHAnsi" w:hAnsiTheme="minorHAnsi"/>
          <w:color w:val="000000" w:themeColor="text1"/>
          <w:sz w:val="18"/>
          <w:szCs w:val="18"/>
        </w:rPr>
        <w:t xml:space="preserve">s undertaken to fill vacancies, </w:t>
      </w:r>
      <w:r w:rsidRPr="00141D4D">
        <w:rPr>
          <w:rFonts w:asciiTheme="minorHAnsi" w:hAnsiTheme="minorHAnsi"/>
          <w:color w:val="000000" w:themeColor="text1"/>
          <w:sz w:val="18"/>
          <w:szCs w:val="18"/>
        </w:rPr>
        <w:t>if exposed to the direct selling of tickets then</w:t>
      </w:r>
    </w:p>
    <w:p w14:paraId="19C5A638" w14:textId="77777777" w:rsidR="00AD1FAC" w:rsidRPr="009F17CE" w:rsidRDefault="00805842" w:rsidP="009F17CE">
      <w:pPr>
        <w:pStyle w:val="Default"/>
        <w:numPr>
          <w:ilvl w:val="1"/>
          <w:numId w:val="1"/>
        </w:numPr>
        <w:rPr>
          <w:rFonts w:asciiTheme="minorHAnsi" w:hAnsiTheme="minorHAnsi"/>
          <w:color w:val="auto"/>
          <w:sz w:val="18"/>
          <w:szCs w:val="18"/>
        </w:rPr>
      </w:pPr>
      <w:r w:rsidRPr="00141D4D">
        <w:rPr>
          <w:rFonts w:asciiTheme="minorHAnsi" w:hAnsiTheme="minorHAnsi"/>
          <w:color w:val="000000" w:themeColor="text1"/>
          <w:sz w:val="18"/>
          <w:szCs w:val="18"/>
        </w:rPr>
        <w:t>Applicants will need to be of a legal age to do so</w:t>
      </w:r>
      <w:r w:rsidR="00EB53F8" w:rsidRPr="00141D4D">
        <w:rPr>
          <w:rFonts w:asciiTheme="minorHAnsi" w:hAnsiTheme="minorHAnsi"/>
          <w:color w:val="000000" w:themeColor="text1"/>
          <w:sz w:val="18"/>
          <w:szCs w:val="18"/>
        </w:rPr>
        <w:t xml:space="preserve"> a</w:t>
      </w:r>
      <w:r w:rsidRPr="00141D4D">
        <w:rPr>
          <w:rFonts w:asciiTheme="minorHAnsi" w:hAnsiTheme="minorHAnsi"/>
          <w:color w:val="000000" w:themeColor="text1"/>
          <w:sz w:val="18"/>
          <w:szCs w:val="18"/>
        </w:rPr>
        <w:t>nd educated on the legal requirement to not sell tickets to</w:t>
      </w:r>
      <w:r>
        <w:rPr>
          <w:rFonts w:asciiTheme="minorHAnsi" w:hAnsiTheme="minorHAnsi"/>
          <w:color w:val="auto"/>
          <w:sz w:val="18"/>
          <w:szCs w:val="18"/>
        </w:rPr>
        <w:t xml:space="preserve"> children under the age of 16.</w:t>
      </w:r>
      <w:r w:rsidR="00AD1FAC">
        <w:br/>
      </w:r>
    </w:p>
    <w:p w14:paraId="4E8683A4" w14:textId="77777777" w:rsidR="009F17CE" w:rsidRDefault="009F17CE" w:rsidP="009F17CE">
      <w:pPr>
        <w:pStyle w:val="NormalWeb"/>
        <w:numPr>
          <w:ilvl w:val="0"/>
          <w:numId w:val="1"/>
        </w:numPr>
        <w:shd w:val="clear" w:color="auto" w:fill="FFFFFF"/>
        <w:spacing w:before="0" w:beforeAutospacing="0" w:after="0" w:afterAutospacing="0"/>
        <w:rPr>
          <w:rFonts w:asciiTheme="minorHAnsi" w:hAnsiTheme="minorHAnsi" w:cs="Arial"/>
          <w:color w:val="000000"/>
          <w:sz w:val="18"/>
          <w:szCs w:val="18"/>
        </w:rPr>
      </w:pPr>
      <w:r>
        <w:rPr>
          <w:rFonts w:asciiTheme="minorHAnsi" w:hAnsiTheme="minorHAnsi" w:cs="Arial"/>
          <w:color w:val="000000"/>
          <w:sz w:val="18"/>
          <w:szCs w:val="18"/>
        </w:rPr>
        <w:lastRenderedPageBreak/>
        <w:t xml:space="preserve">Accounts require validation and set up. </w:t>
      </w:r>
    </w:p>
    <w:p w14:paraId="1975077E" w14:textId="77777777" w:rsidR="009F17CE" w:rsidRDefault="009F17CE" w:rsidP="009F17CE">
      <w:pPr>
        <w:pStyle w:val="NormalWeb"/>
        <w:numPr>
          <w:ilvl w:val="1"/>
          <w:numId w:val="1"/>
        </w:numPr>
        <w:shd w:val="clear" w:color="auto" w:fill="FFFFFF"/>
        <w:spacing w:before="0" w:beforeAutospacing="0" w:after="0" w:afterAutospacing="0"/>
        <w:rPr>
          <w:rFonts w:asciiTheme="minorHAnsi" w:hAnsiTheme="minorHAnsi" w:cs="Arial"/>
          <w:color w:val="000000"/>
          <w:sz w:val="18"/>
          <w:szCs w:val="18"/>
        </w:rPr>
      </w:pPr>
      <w:r>
        <w:rPr>
          <w:rFonts w:asciiTheme="minorHAnsi" w:hAnsiTheme="minorHAnsi" w:cs="Arial"/>
          <w:color w:val="000000"/>
          <w:sz w:val="18"/>
          <w:szCs w:val="18"/>
        </w:rPr>
        <w:t xml:space="preserve">In the instances of direct </w:t>
      </w:r>
      <w:proofErr w:type="gramStart"/>
      <w:r>
        <w:rPr>
          <w:rFonts w:asciiTheme="minorHAnsi" w:hAnsiTheme="minorHAnsi" w:cs="Arial"/>
          <w:color w:val="000000"/>
          <w:sz w:val="18"/>
          <w:szCs w:val="18"/>
        </w:rPr>
        <w:t>debit</w:t>
      </w:r>
      <w:r w:rsidR="00EB53F8">
        <w:rPr>
          <w:rFonts w:asciiTheme="minorHAnsi" w:hAnsiTheme="minorHAnsi" w:cs="Arial"/>
          <w:color w:val="000000"/>
          <w:sz w:val="18"/>
          <w:szCs w:val="18"/>
        </w:rPr>
        <w:t>;</w:t>
      </w:r>
      <w:proofErr w:type="gramEnd"/>
      <w:r>
        <w:rPr>
          <w:rFonts w:asciiTheme="minorHAnsi" w:hAnsiTheme="minorHAnsi" w:cs="Arial"/>
          <w:color w:val="000000"/>
          <w:sz w:val="18"/>
          <w:szCs w:val="18"/>
        </w:rPr>
        <w:t xml:space="preserve"> the Direct Debit Guarantee ensures a time lag between ticket purchase and the first draw. </w:t>
      </w:r>
    </w:p>
    <w:p w14:paraId="39AD293E" w14:textId="77777777" w:rsidR="009F17CE" w:rsidRDefault="009F17CE" w:rsidP="009F17CE">
      <w:pPr>
        <w:pStyle w:val="NormalWeb"/>
        <w:numPr>
          <w:ilvl w:val="1"/>
          <w:numId w:val="1"/>
        </w:numPr>
        <w:shd w:val="clear" w:color="auto" w:fill="FFFFFF"/>
        <w:spacing w:before="0" w:beforeAutospacing="0" w:after="0" w:afterAutospacing="0"/>
        <w:rPr>
          <w:rFonts w:asciiTheme="minorHAnsi" w:hAnsiTheme="minorHAnsi" w:cs="Arial"/>
          <w:color w:val="000000"/>
          <w:sz w:val="18"/>
          <w:szCs w:val="18"/>
        </w:rPr>
      </w:pPr>
      <w:r>
        <w:rPr>
          <w:rFonts w:asciiTheme="minorHAnsi" w:hAnsiTheme="minorHAnsi" w:cs="Arial"/>
          <w:color w:val="000000"/>
          <w:sz w:val="18"/>
          <w:szCs w:val="18"/>
        </w:rPr>
        <w:t xml:space="preserve">As draws take place once per week, Ticket purchases are therefore not capable of being purchased for immediate play and </w:t>
      </w:r>
    </w:p>
    <w:p w14:paraId="4313F967" w14:textId="77777777" w:rsidR="009F17CE" w:rsidRDefault="009F17CE" w:rsidP="009F17CE">
      <w:pPr>
        <w:pStyle w:val="NormalWeb"/>
        <w:numPr>
          <w:ilvl w:val="1"/>
          <w:numId w:val="1"/>
        </w:numPr>
        <w:shd w:val="clear" w:color="auto" w:fill="FFFFFF"/>
        <w:spacing w:before="0" w:beforeAutospacing="0" w:after="0" w:afterAutospacing="0"/>
        <w:rPr>
          <w:rFonts w:asciiTheme="minorHAnsi" w:hAnsiTheme="minorHAnsi" w:cs="Arial"/>
          <w:color w:val="000000"/>
          <w:sz w:val="18"/>
          <w:szCs w:val="18"/>
        </w:rPr>
      </w:pPr>
      <w:r>
        <w:rPr>
          <w:rFonts w:asciiTheme="minorHAnsi" w:hAnsiTheme="minorHAnsi" w:cs="Arial"/>
          <w:color w:val="000000"/>
          <w:sz w:val="18"/>
          <w:szCs w:val="18"/>
        </w:rPr>
        <w:t xml:space="preserve">for internal process reasons even credit &amp; debit card payments cannot facilitate instant play into a draw and a minimum of one </w:t>
      </w:r>
      <w:proofErr w:type="gramStart"/>
      <w:r>
        <w:rPr>
          <w:rFonts w:asciiTheme="minorHAnsi" w:hAnsiTheme="minorHAnsi" w:cs="Arial"/>
          <w:color w:val="000000"/>
          <w:sz w:val="18"/>
          <w:szCs w:val="18"/>
        </w:rPr>
        <w:t>days</w:t>
      </w:r>
      <w:proofErr w:type="gramEnd"/>
      <w:r>
        <w:rPr>
          <w:rFonts w:asciiTheme="minorHAnsi" w:hAnsiTheme="minorHAnsi" w:cs="Arial"/>
          <w:color w:val="000000"/>
          <w:sz w:val="18"/>
          <w:szCs w:val="18"/>
        </w:rPr>
        <w:t xml:space="preserve"> lag will be effective. </w:t>
      </w:r>
    </w:p>
    <w:p w14:paraId="7053C200" w14:textId="77777777" w:rsidR="009F17CE" w:rsidRDefault="009F17CE" w:rsidP="009F17CE">
      <w:pPr>
        <w:pStyle w:val="NormalWeb"/>
        <w:numPr>
          <w:ilvl w:val="1"/>
          <w:numId w:val="1"/>
        </w:numPr>
        <w:shd w:val="clear" w:color="auto" w:fill="FFFFFF"/>
        <w:spacing w:before="0" w:beforeAutospacing="0" w:after="0" w:afterAutospacing="0"/>
        <w:rPr>
          <w:rFonts w:asciiTheme="minorHAnsi" w:hAnsiTheme="minorHAnsi" w:cs="Arial"/>
          <w:color w:val="000000"/>
          <w:sz w:val="18"/>
          <w:szCs w:val="18"/>
        </w:rPr>
      </w:pPr>
      <w:r>
        <w:rPr>
          <w:rFonts w:asciiTheme="minorHAnsi" w:hAnsiTheme="minorHAnsi" w:cs="Arial"/>
          <w:color w:val="000000"/>
          <w:sz w:val="18"/>
          <w:szCs w:val="18"/>
        </w:rPr>
        <w:t>The combination of these factors does ensure it limits the capability to facilitate instant gambling and therefore significantly reduces the risk of gambling whilst under the influence of drink or other substances. </w:t>
      </w:r>
    </w:p>
    <w:p w14:paraId="5846752E" w14:textId="77777777" w:rsidR="002C47B2" w:rsidRPr="002C47B2" w:rsidRDefault="002C47B2" w:rsidP="002C47B2">
      <w:pPr>
        <w:pStyle w:val="Default"/>
        <w:ind w:left="360"/>
        <w:rPr>
          <w:rFonts w:asciiTheme="minorHAnsi" w:hAnsiTheme="minorHAnsi"/>
          <w:sz w:val="18"/>
          <w:szCs w:val="18"/>
        </w:rPr>
      </w:pPr>
    </w:p>
    <w:p w14:paraId="220A573B" w14:textId="77777777" w:rsidR="00AD1FAC" w:rsidRDefault="00AD1FAC">
      <w:pPr>
        <w:rPr>
          <w:rFonts w:cs="Lucida Sans"/>
          <w:color w:val="000000"/>
          <w:sz w:val="18"/>
          <w:szCs w:val="18"/>
        </w:rPr>
      </w:pPr>
      <w:r>
        <w:rPr>
          <w:sz w:val="18"/>
          <w:szCs w:val="18"/>
        </w:rPr>
        <w:br w:type="page"/>
      </w:r>
    </w:p>
    <w:p w14:paraId="01C12D08" w14:textId="77777777" w:rsidR="0070619E" w:rsidRPr="00BE612C" w:rsidRDefault="0070619E" w:rsidP="0070619E">
      <w:pPr>
        <w:pStyle w:val="Default"/>
        <w:ind w:left="360"/>
        <w:rPr>
          <w:rFonts w:asciiTheme="minorHAnsi" w:hAnsiTheme="minorHAnsi"/>
          <w:sz w:val="18"/>
          <w:szCs w:val="18"/>
        </w:rPr>
      </w:pPr>
    </w:p>
    <w:p w14:paraId="6AE94107" w14:textId="77777777" w:rsidR="00DC32D0" w:rsidRPr="00BE612C" w:rsidRDefault="00DC32D0" w:rsidP="00DC32D0">
      <w:pPr>
        <w:pStyle w:val="Default"/>
        <w:rPr>
          <w:rFonts w:asciiTheme="minorHAnsi" w:hAnsiTheme="minorHAnsi"/>
          <w:sz w:val="18"/>
          <w:szCs w:val="18"/>
        </w:rPr>
      </w:pPr>
    </w:p>
    <w:p w14:paraId="1170A16F" w14:textId="77777777" w:rsidR="00D94FEC" w:rsidRPr="00BE612C" w:rsidRDefault="00D94FEC" w:rsidP="00942DAC">
      <w:pPr>
        <w:pStyle w:val="Default"/>
        <w:rPr>
          <w:rFonts w:asciiTheme="minorHAnsi" w:hAnsiTheme="minorHAnsi"/>
          <w:sz w:val="18"/>
          <w:szCs w:val="18"/>
        </w:rPr>
      </w:pPr>
    </w:p>
    <w:p w14:paraId="28EDDB7E" w14:textId="77777777" w:rsidR="00D94FEC" w:rsidRDefault="00D94FEC" w:rsidP="00942DAC">
      <w:pPr>
        <w:pStyle w:val="Default"/>
        <w:rPr>
          <w:sz w:val="18"/>
          <w:szCs w:val="18"/>
        </w:rPr>
      </w:pPr>
    </w:p>
    <w:p w14:paraId="5B22BAFA" w14:textId="77777777" w:rsidR="00176CD6" w:rsidRPr="002A1649" w:rsidRDefault="00176CD6" w:rsidP="00176CD6">
      <w:pPr>
        <w:pStyle w:val="Default"/>
        <w:rPr>
          <w:color w:val="FF0000"/>
          <w:sz w:val="18"/>
          <w:szCs w:val="18"/>
        </w:rPr>
      </w:pPr>
    </w:p>
    <w:sectPr w:rsidR="00176CD6" w:rsidRPr="002A1649" w:rsidSect="00A711F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8637" w14:textId="77777777" w:rsidR="002E1783" w:rsidRPr="00942DAC" w:rsidRDefault="002E1783" w:rsidP="00942DAC">
      <w:pPr>
        <w:spacing w:after="0" w:line="240" w:lineRule="auto"/>
      </w:pPr>
      <w:r>
        <w:separator/>
      </w:r>
    </w:p>
  </w:endnote>
  <w:endnote w:type="continuationSeparator" w:id="0">
    <w:p w14:paraId="0B49B7CA" w14:textId="77777777" w:rsidR="002E1783" w:rsidRPr="00942DAC" w:rsidRDefault="002E1783" w:rsidP="009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026"/>
      <w:gridCol w:w="4247"/>
    </w:tblGrid>
    <w:tr w:rsidR="00942DAC" w14:paraId="512E7D0E" w14:textId="77777777">
      <w:tc>
        <w:tcPr>
          <w:tcW w:w="0" w:type="auto"/>
        </w:tcPr>
        <w:p w14:paraId="1CA65D23" w14:textId="77777777" w:rsidR="00942DAC" w:rsidRDefault="00D2114E">
          <w:pPr>
            <w:pStyle w:val="Footer"/>
          </w:pPr>
          <w:r>
            <w:pict w14:anchorId="625B20A5">
              <v:group id="_x0000_s2049" style="width:39pt;height:37.95pt;flip:y;mso-position-horizontal-relative:char;mso-position-vertical-relative:line" coordorigin="8754,11945" coordsize="2880,2859">
                <v:rect id="_x0000_s2050" style="position:absolute;left:10194;top:11945;width:1440;height:1440;flip:x;mso-width-relative:margin;v-text-anchor:middle" fillcolor="#bfbfbf [2412]" strokecolor="white [3212]" strokeweight="1pt">
                  <v:fill opacity=".5"/>
                  <v:shadow color="#d8d8d8 [2732]" offset="3pt,3pt" offset2="2pt,2pt"/>
                </v:rect>
                <v:rect id="_x0000_s2051" style="position:absolute;left:10194;top:13364;width:1440;height:1440;flip:x;mso-width-relative:margin;v-text-anchor:middle" fillcolor="#c0504d [3205]" strokecolor="white [3212]" strokeweight="1pt">
                  <v:shadow color="#d8d8d8 [2732]" offset="3pt,3pt" offset2="2pt,2pt"/>
                </v:rect>
                <v:rect id="_x0000_s2052"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c>
        <w:tcPr>
          <w:tcW w:w="0" w:type="auto"/>
        </w:tcPr>
        <w:p w14:paraId="354FCB14" w14:textId="18D921F6" w:rsidR="00942DAC" w:rsidRDefault="00141D4D" w:rsidP="00066B2B">
          <w:pPr>
            <w:pStyle w:val="Footer"/>
          </w:pPr>
          <w:r w:rsidRPr="00141D4D">
            <w:rPr>
              <w:rFonts w:cstheme="minorHAnsi"/>
              <w:bCs/>
              <w:color w:val="000000" w:themeColor="text1"/>
            </w:rPr>
            <w:t>East Hampshire District</w:t>
          </w:r>
          <w:r w:rsidR="00066B2B" w:rsidRPr="00141D4D">
            <w:rPr>
              <w:color w:val="000000" w:themeColor="text1"/>
            </w:rPr>
            <w:t xml:space="preserve"> Council</w:t>
          </w:r>
          <w:r w:rsidR="00942DAC">
            <w:t>| Confidential</w:t>
          </w:r>
        </w:p>
      </w:tc>
    </w:tr>
  </w:tbl>
  <w:p w14:paraId="7F80642A" w14:textId="77777777" w:rsidR="00942DAC" w:rsidRDefault="0094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4975" w14:textId="77777777" w:rsidR="002E1783" w:rsidRPr="00942DAC" w:rsidRDefault="002E1783" w:rsidP="00942DAC">
      <w:pPr>
        <w:spacing w:after="0" w:line="240" w:lineRule="auto"/>
      </w:pPr>
      <w:r>
        <w:separator/>
      </w:r>
    </w:p>
  </w:footnote>
  <w:footnote w:type="continuationSeparator" w:id="0">
    <w:p w14:paraId="2555E76A" w14:textId="77777777" w:rsidR="002E1783" w:rsidRPr="00942DAC" w:rsidRDefault="002E1783" w:rsidP="009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6252"/>
      <w:gridCol w:w="792"/>
    </w:tblGrid>
    <w:tr w:rsidR="006F5EC1" w14:paraId="54475BA8" w14:textId="77777777">
      <w:trPr>
        <w:trHeight w:hRule="exact" w:val="792"/>
        <w:jc w:val="right"/>
      </w:trPr>
      <w:tc>
        <w:tcPr>
          <w:tcW w:w="0" w:type="auto"/>
          <w:vAlign w:val="center"/>
        </w:tcPr>
        <w:p w14:paraId="1433BCBA" w14:textId="77777777" w:rsidR="00942DAC" w:rsidRDefault="006F5EC1" w:rsidP="00942DAC">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Children and Vulnerable Persons Protection Policy</w:t>
          </w:r>
        </w:p>
      </w:tc>
      <w:tc>
        <w:tcPr>
          <w:tcW w:w="792" w:type="dxa"/>
          <w:shd w:val="clear" w:color="auto" w:fill="C0504D" w:themeFill="accent2"/>
          <w:vAlign w:val="center"/>
        </w:tcPr>
        <w:p w14:paraId="1FDBF4B4" w14:textId="77777777" w:rsidR="00942DAC" w:rsidRDefault="00EC4D39">
          <w:pPr>
            <w:pStyle w:val="Header"/>
            <w:jc w:val="center"/>
            <w:rPr>
              <w:color w:val="FFFFFF" w:themeColor="background1"/>
            </w:rPr>
          </w:pPr>
          <w:r>
            <w:fldChar w:fldCharType="begin"/>
          </w:r>
          <w:r>
            <w:instrText xml:space="preserve"> PAGE  \* MERGEFORMAT </w:instrText>
          </w:r>
          <w:r>
            <w:fldChar w:fldCharType="separate"/>
          </w:r>
          <w:r w:rsidR="00F55D72" w:rsidRPr="00F55D72">
            <w:rPr>
              <w:noProof/>
              <w:color w:val="FFFFFF" w:themeColor="background1"/>
            </w:rPr>
            <w:t>1</w:t>
          </w:r>
          <w:r>
            <w:rPr>
              <w:noProof/>
              <w:color w:val="FFFFFF" w:themeColor="background1"/>
            </w:rPr>
            <w:fldChar w:fldCharType="end"/>
          </w:r>
        </w:p>
      </w:tc>
    </w:tr>
  </w:tbl>
  <w:p w14:paraId="509413B2" w14:textId="77777777" w:rsidR="00942DAC" w:rsidRDefault="0094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0E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94362B"/>
    <w:multiLevelType w:val="hybridMultilevel"/>
    <w:tmpl w:val="A8DA3B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285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jA3tbQ0Mje1MDCzMLBQ0lEKTi0uzszPAykwrAUAm+uj4ywAAAA="/>
  </w:docVars>
  <w:rsids>
    <w:rsidRoot w:val="00AF2BF6"/>
    <w:rsid w:val="00054E77"/>
    <w:rsid w:val="00066B2B"/>
    <w:rsid w:val="000C67A8"/>
    <w:rsid w:val="000D1474"/>
    <w:rsid w:val="001153DD"/>
    <w:rsid w:val="00141D4D"/>
    <w:rsid w:val="00144887"/>
    <w:rsid w:val="00176CD6"/>
    <w:rsid w:val="00194C36"/>
    <w:rsid w:val="001F1A59"/>
    <w:rsid w:val="0020064C"/>
    <w:rsid w:val="00230D16"/>
    <w:rsid w:val="00250066"/>
    <w:rsid w:val="002A1649"/>
    <w:rsid w:val="002C47B2"/>
    <w:rsid w:val="002D3E97"/>
    <w:rsid w:val="002E1783"/>
    <w:rsid w:val="00300038"/>
    <w:rsid w:val="00392CBA"/>
    <w:rsid w:val="00395787"/>
    <w:rsid w:val="003C48CD"/>
    <w:rsid w:val="003E3BEE"/>
    <w:rsid w:val="0046170B"/>
    <w:rsid w:val="00484C86"/>
    <w:rsid w:val="00566526"/>
    <w:rsid w:val="005B15AE"/>
    <w:rsid w:val="00632207"/>
    <w:rsid w:val="006B2C37"/>
    <w:rsid w:val="006F5EC1"/>
    <w:rsid w:val="0070619E"/>
    <w:rsid w:val="007407A2"/>
    <w:rsid w:val="00761B31"/>
    <w:rsid w:val="007C377B"/>
    <w:rsid w:val="00805842"/>
    <w:rsid w:val="00874468"/>
    <w:rsid w:val="00894998"/>
    <w:rsid w:val="00914EDA"/>
    <w:rsid w:val="009213A3"/>
    <w:rsid w:val="00924DFC"/>
    <w:rsid w:val="00942DAC"/>
    <w:rsid w:val="009A4884"/>
    <w:rsid w:val="009D6FA2"/>
    <w:rsid w:val="009E20CD"/>
    <w:rsid w:val="009E37E7"/>
    <w:rsid w:val="009F17CE"/>
    <w:rsid w:val="00A23FD3"/>
    <w:rsid w:val="00A31261"/>
    <w:rsid w:val="00A711FA"/>
    <w:rsid w:val="00A96601"/>
    <w:rsid w:val="00AD1FAC"/>
    <w:rsid w:val="00AF2BF6"/>
    <w:rsid w:val="00B25DAE"/>
    <w:rsid w:val="00B46792"/>
    <w:rsid w:val="00BE589D"/>
    <w:rsid w:val="00BE612C"/>
    <w:rsid w:val="00C26ED3"/>
    <w:rsid w:val="00D0263D"/>
    <w:rsid w:val="00D2114E"/>
    <w:rsid w:val="00D32F26"/>
    <w:rsid w:val="00D63C71"/>
    <w:rsid w:val="00D7635D"/>
    <w:rsid w:val="00D94FEC"/>
    <w:rsid w:val="00DC32D0"/>
    <w:rsid w:val="00E7241B"/>
    <w:rsid w:val="00E851D3"/>
    <w:rsid w:val="00EA7475"/>
    <w:rsid w:val="00EB53F8"/>
    <w:rsid w:val="00EC4D39"/>
    <w:rsid w:val="00EC612E"/>
    <w:rsid w:val="00F0087B"/>
    <w:rsid w:val="00F2620C"/>
    <w:rsid w:val="00F32E1C"/>
    <w:rsid w:val="00F33E7D"/>
    <w:rsid w:val="00F55D72"/>
    <w:rsid w:val="00F75D0C"/>
    <w:rsid w:val="00FA7D7C"/>
    <w:rsid w:val="00FB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E647395"/>
  <w15:docId w15:val="{980E1E0A-FCC5-4D24-A0AA-BF11A9BE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FA"/>
  </w:style>
  <w:style w:type="paragraph" w:styleId="Heading1">
    <w:name w:val="heading 1"/>
    <w:basedOn w:val="Normal"/>
    <w:next w:val="Normal"/>
    <w:link w:val="Heading1Char"/>
    <w:uiPriority w:val="9"/>
    <w:qFormat/>
    <w:rsid w:val="005B15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15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DAC"/>
    <w:pPr>
      <w:autoSpaceDE w:val="0"/>
      <w:autoSpaceDN w:val="0"/>
      <w:adjustRightInd w:val="0"/>
      <w:spacing w:after="0" w:line="240" w:lineRule="auto"/>
    </w:pPr>
    <w:rPr>
      <w:rFonts w:ascii="Lucida Sans" w:hAnsi="Lucida Sans" w:cs="Lucida Sans"/>
      <w:color w:val="000000"/>
      <w:sz w:val="24"/>
      <w:szCs w:val="24"/>
    </w:rPr>
  </w:style>
  <w:style w:type="table" w:styleId="TableGrid">
    <w:name w:val="Table Grid"/>
    <w:basedOn w:val="TableNormal"/>
    <w:uiPriority w:val="59"/>
    <w:rsid w:val="009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DAC"/>
  </w:style>
  <w:style w:type="paragraph" w:styleId="Footer">
    <w:name w:val="footer"/>
    <w:basedOn w:val="Normal"/>
    <w:link w:val="FooterChar"/>
    <w:uiPriority w:val="99"/>
    <w:unhideWhenUsed/>
    <w:rsid w:val="009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DAC"/>
  </w:style>
  <w:style w:type="paragraph" w:styleId="BalloonText">
    <w:name w:val="Balloon Text"/>
    <w:basedOn w:val="Normal"/>
    <w:link w:val="BalloonTextChar"/>
    <w:uiPriority w:val="99"/>
    <w:semiHidden/>
    <w:unhideWhenUsed/>
    <w:rsid w:val="0094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DAC"/>
    <w:rPr>
      <w:rFonts w:ascii="Tahoma" w:hAnsi="Tahoma" w:cs="Tahoma"/>
      <w:sz w:val="16"/>
      <w:szCs w:val="16"/>
    </w:rPr>
  </w:style>
  <w:style w:type="character" w:customStyle="1" w:styleId="Heading1Char">
    <w:name w:val="Heading 1 Char"/>
    <w:basedOn w:val="DefaultParagraphFont"/>
    <w:link w:val="Heading1"/>
    <w:uiPriority w:val="9"/>
    <w:rsid w:val="005B15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15A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C48CD"/>
    <w:pPr>
      <w:ind w:left="720"/>
      <w:contextualSpacing/>
    </w:pPr>
  </w:style>
  <w:style w:type="character" w:styleId="Hyperlink">
    <w:name w:val="Hyperlink"/>
    <w:basedOn w:val="DefaultParagraphFont"/>
    <w:uiPriority w:val="99"/>
    <w:unhideWhenUsed/>
    <w:rsid w:val="009F17CE"/>
    <w:rPr>
      <w:color w:val="0000FF" w:themeColor="hyperlink"/>
      <w:u w:val="single"/>
    </w:rPr>
  </w:style>
  <w:style w:type="paragraph" w:styleId="NormalWeb">
    <w:name w:val="Normal (Web)"/>
    <w:basedOn w:val="Normal"/>
    <w:uiPriority w:val="99"/>
    <w:semiHidden/>
    <w:unhideWhenUsed/>
    <w:rsid w:val="009F17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9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541</Words>
  <Characters>3085</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Policy Detail </vt:lpstr>
    </vt:vector>
  </TitlesOfParts>
  <Company>Gatherwell Ltd</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Baulf, Charlotte</cp:lastModifiedBy>
  <cp:revision>11</cp:revision>
  <cp:lastPrinted>2015-09-04T08:07:00Z</cp:lastPrinted>
  <dcterms:created xsi:type="dcterms:W3CDTF">2020-07-09T09:20:00Z</dcterms:created>
  <dcterms:modified xsi:type="dcterms:W3CDTF">2022-05-06T10:41:00Z</dcterms:modified>
</cp:coreProperties>
</file>