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6107E" w14:textId="240A4C72" w:rsidR="00B84EAD" w:rsidRDefault="007824F1" w:rsidP="00B84EAD">
      <w:pPr>
        <w:pStyle w:val="Header"/>
        <w:rPr>
          <w:rFonts w:ascii="Arial" w:hAnsi="Arial" w:cs="Arial"/>
          <w:sz w:val="24"/>
          <w:szCs w:val="24"/>
        </w:rPr>
      </w:pPr>
      <w:r>
        <w:rPr>
          <w:b/>
          <w:bCs/>
          <w:noProof/>
          <w:sz w:val="180"/>
          <w:szCs w:val="180"/>
        </w:rPr>
        <mc:AlternateContent>
          <mc:Choice Requires="wps">
            <w:drawing>
              <wp:anchor distT="0" distB="0" distL="114300" distR="114300" simplePos="0" relativeHeight="251658240" behindDoc="0" locked="0" layoutInCell="1" allowOverlap="1" wp14:anchorId="40DD0611" wp14:editId="0D168A9C">
                <wp:simplePos x="0" y="0"/>
                <wp:positionH relativeFrom="column">
                  <wp:posOffset>-788439</wp:posOffset>
                </wp:positionH>
                <wp:positionV relativeFrom="paragraph">
                  <wp:posOffset>-354157</wp:posOffset>
                </wp:positionV>
                <wp:extent cx="7301346" cy="10377055"/>
                <wp:effectExtent l="0" t="0" r="1270" b="0"/>
                <wp:wrapNone/>
                <wp:docPr id="1866262688" name="Text Box 7"/>
                <wp:cNvGraphicFramePr/>
                <a:graphic xmlns:a="http://schemas.openxmlformats.org/drawingml/2006/main">
                  <a:graphicData uri="http://schemas.microsoft.com/office/word/2010/wordprocessingShape">
                    <wps:wsp>
                      <wps:cNvSpPr txBox="1"/>
                      <wps:spPr>
                        <a:xfrm>
                          <a:off x="0" y="0"/>
                          <a:ext cx="7301346" cy="10377055"/>
                        </a:xfrm>
                        <a:prstGeom prst="rect">
                          <a:avLst/>
                        </a:prstGeom>
                        <a:solidFill>
                          <a:schemeClr val="lt1"/>
                        </a:solidFill>
                        <a:ln w="6350">
                          <a:noFill/>
                        </a:ln>
                      </wps:spPr>
                      <wps:txbx>
                        <w:txbxContent>
                          <w:p w14:paraId="22D319C4" w14:textId="3EB4D240" w:rsidR="007824F1" w:rsidRDefault="007824F1">
                            <w:r>
                              <w:rPr>
                                <w:noProof/>
                              </w:rPr>
                              <w:drawing>
                                <wp:inline distT="0" distB="0" distL="0" distR="0" wp14:anchorId="39F2B6AB" wp14:editId="1AB066C2">
                                  <wp:extent cx="7131050" cy="10241280"/>
                                  <wp:effectExtent l="0" t="0" r="6350" b="0"/>
                                  <wp:docPr id="199416561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165610" name="Picture 8"/>
                                          <pic:cNvPicPr/>
                                        </pic:nvPicPr>
                                        <pic:blipFill>
                                          <a:blip r:embed="rId10">
                                            <a:extLst>
                                              <a:ext uri="{28A0092B-C50C-407E-A947-70E740481C1C}">
                                                <a14:useLocalDpi xmlns:a14="http://schemas.microsoft.com/office/drawing/2010/main" val="0"/>
                                              </a:ext>
                                            </a:extLst>
                                          </a:blip>
                                          <a:stretch>
                                            <a:fillRect/>
                                          </a:stretch>
                                        </pic:blipFill>
                                        <pic:spPr>
                                          <a:xfrm>
                                            <a:off x="0" y="0"/>
                                            <a:ext cx="7131663" cy="10242161"/>
                                          </a:xfrm>
                                          <a:prstGeom prst="rect">
                                            <a:avLst/>
                                          </a:prstGeom>
                                        </pic:spPr>
                                      </pic:pic>
                                    </a:graphicData>
                                  </a:graphic>
                                </wp:inline>
                              </w:drawing>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DD0611" id="_x0000_t202" coordsize="21600,21600" o:spt="202" path="m,l,21600r21600,l21600,xe">
                <v:stroke joinstyle="miter"/>
                <v:path gradientshapeok="t" o:connecttype="rect"/>
              </v:shapetype>
              <v:shape id="Text Box 7" o:spid="_x0000_s1026" type="#_x0000_t202" style="position:absolute;margin-left:-62.1pt;margin-top:-27.9pt;width:574.9pt;height:81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6PEMQIAAFgEAAAOAAAAZHJzL2Uyb0RvYy54bWysVE2P2yAQvVfqf0DcGzvfrRVnlWaVqtJq&#10;d6Vsu2eCIbaEGQokdvrrO2Dno9ueql7wDDM8Zt48vLhra0WOwroKdE6Hg5QSoTkUld7n9NvL5sNH&#10;SpxnumAKtMjpSTh6t3z/btGYTIygBFUISxBEu6wxOS29N1mSOF6KmrkBGKExKMHWzKNr90lhWYPo&#10;tUpGaTpLGrCFscCFc7h73wXpMuJLKbh/ktIJT1ROsTYfVxvXXViT5YJle8tMWfG+DPYPVdSs0njp&#10;BeqeeUYOtvoDqq64BQfSDzjUCUhZcRF7wG6G6ZtutiUzIvaC5Dhzocn9P1j+eNyaZ0t8+xlaHGAg&#10;pDEuc7gZ+mmlrcMXKyUYRwpPF9pE6wnHzfk4HY4nM0o4xobpeD5Pp9MAlFzPG+v8FwE1CUZOLQ4m&#10;8sWOD853qeeUcJ0DVRWbSqnoBDGItbLkyHCMyscqEfy3LKVJk9PZeJpGYA3heIesNNZy7SpYvt21&#10;fas7KE7IgIVOHM7wTYVFPjDnn5lFNWDTqHD/hItUgJdAb1FSgv35t/2Qn1PBvuOXkgb1lVP348Cs&#10;oER91TjAT8PJJAgyOpPpfISOvY3sbiP6UK8Bex/iazI8miHfq7MpLdSv+BRW4V4MMc2xtpzi7Z25&#10;9p3q8SlxsVrFJJSgYf5Bbw0P0IHrMISX9pVZ00/K45Qf4axElr0ZWJcbTmpYHTzIKk4zUNzx2jOP&#10;8o166J9aeB+3fsy6/hCWvwAAAP//AwBQSwMEFAAGAAgAAAAhAM4Wg1vkAAAADgEAAA8AAABkcnMv&#10;ZG93bnJldi54bWxMj8FOwzAQRO9I/IO1SNxaJ6EuVYhTISQuiCLacuHmxG5iiNchdpvA17M9wW1G&#10;+zQ7U6wn17GTGYL1KCGdJ8AM1l5bbCS87R9nK2AhKtSq82gkfJsA6/LyolC59iNuzWkXG0YhGHIl&#10;oY2xzzkPdWucCnPfG6TbwQ9ORbJDw/WgRgp3Hc+SZMmdskgfWtWbh9bUn7ujk/A+Pv+8VDebw+Zj&#10;tFtM7ZPYv35JeX013d8Bi2aKfzCc61N1KKlT5Y+oA+skzNJskRFLSggacUaSTCyBVaTE7WoBvCz4&#10;/xnlLwAAAP//AwBQSwECLQAUAAYACAAAACEAtoM4kv4AAADhAQAAEwAAAAAAAAAAAAAAAAAAAAAA&#10;W0NvbnRlbnRfVHlwZXNdLnhtbFBLAQItABQABgAIAAAAIQA4/SH/1gAAAJQBAAALAAAAAAAAAAAA&#10;AAAAAC8BAABfcmVscy8ucmVsc1BLAQItABQABgAIAAAAIQCRw6PEMQIAAFgEAAAOAAAAAAAAAAAA&#10;AAAAAC4CAABkcnMvZTJvRG9jLnhtbFBLAQItABQABgAIAAAAIQDOFoNb5AAAAA4BAAAPAAAAAAAA&#10;AAAAAAAAAIsEAABkcnMvZG93bnJldi54bWxQSwUGAAAAAAQABADzAAAAnAUAAAAA&#10;" fillcolor="white [3201]" stroked="f" strokeweight=".5pt">
                <v:textbox style="layout-flow:vertical-ideographic">
                  <w:txbxContent>
                    <w:p w14:paraId="22D319C4" w14:textId="3EB4D240" w:rsidR="007824F1" w:rsidRDefault="007824F1">
                      <w:r>
                        <w:rPr>
                          <w:noProof/>
                        </w:rPr>
                        <w:drawing>
                          <wp:inline distT="0" distB="0" distL="0" distR="0" wp14:anchorId="39F2B6AB" wp14:editId="1AB066C2">
                            <wp:extent cx="7131050" cy="10241280"/>
                            <wp:effectExtent l="0" t="0" r="6350" b="0"/>
                            <wp:docPr id="199416561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165610" name="Picture 8"/>
                                    <pic:cNvPicPr/>
                                  </pic:nvPicPr>
                                  <pic:blipFill>
                                    <a:blip r:embed="rId10">
                                      <a:extLst>
                                        <a:ext uri="{28A0092B-C50C-407E-A947-70E740481C1C}">
                                          <a14:useLocalDpi xmlns:a14="http://schemas.microsoft.com/office/drawing/2010/main" val="0"/>
                                        </a:ext>
                                      </a:extLst>
                                    </a:blip>
                                    <a:stretch>
                                      <a:fillRect/>
                                    </a:stretch>
                                  </pic:blipFill>
                                  <pic:spPr>
                                    <a:xfrm>
                                      <a:off x="0" y="0"/>
                                      <a:ext cx="7131663" cy="10242161"/>
                                    </a:xfrm>
                                    <a:prstGeom prst="rect">
                                      <a:avLst/>
                                    </a:prstGeom>
                                  </pic:spPr>
                                </pic:pic>
                              </a:graphicData>
                            </a:graphic>
                          </wp:inline>
                        </w:drawing>
                      </w:r>
                    </w:p>
                  </w:txbxContent>
                </v:textbox>
              </v:shape>
            </w:pict>
          </mc:Fallback>
        </mc:AlternateContent>
      </w:r>
      <w:r>
        <w:rPr>
          <w:b/>
          <w:bCs/>
          <w:sz w:val="180"/>
          <w:szCs w:val="180"/>
        </w:rPr>
        <w:br w:type="page"/>
      </w:r>
    </w:p>
    <w:sdt>
      <w:sdtPr>
        <w:rPr>
          <w:sz w:val="24"/>
          <w:szCs w:val="24"/>
        </w:rPr>
        <w:id w:val="182718354"/>
        <w:docPartObj>
          <w:docPartGallery w:val="Page Numbers (Top of Page)"/>
          <w:docPartUnique/>
        </w:docPartObj>
      </w:sdtPr>
      <w:sdtEndPr>
        <w:rPr>
          <w:noProof/>
        </w:rPr>
      </w:sdtEndPr>
      <w:sdtContent>
        <w:p w14:paraId="0B03791C" w14:textId="77777777" w:rsidR="00B84EAD" w:rsidRDefault="00B84EAD" w:rsidP="00B84EAD">
          <w:pPr>
            <w:pStyle w:val="Header"/>
            <w:jc w:val="center"/>
            <w:rPr>
              <w:sz w:val="24"/>
              <w:szCs w:val="24"/>
            </w:rPr>
          </w:pPr>
        </w:p>
        <w:p w14:paraId="11D0E306" w14:textId="77777777" w:rsidR="00D17574" w:rsidRDefault="00D17574" w:rsidP="00B84EAD">
          <w:pPr>
            <w:pStyle w:val="Header"/>
            <w:jc w:val="center"/>
            <w:rPr>
              <w:sz w:val="24"/>
              <w:szCs w:val="24"/>
            </w:rPr>
          </w:pPr>
        </w:p>
        <w:p w14:paraId="2FD65349" w14:textId="77777777" w:rsidR="00D17574" w:rsidRDefault="00D17574" w:rsidP="00B84EAD">
          <w:pPr>
            <w:pStyle w:val="Header"/>
            <w:jc w:val="center"/>
            <w:rPr>
              <w:sz w:val="24"/>
              <w:szCs w:val="24"/>
            </w:rPr>
          </w:pPr>
        </w:p>
        <w:p w14:paraId="0B900419" w14:textId="77777777" w:rsidR="00D17574" w:rsidRDefault="00D17574" w:rsidP="00B84EAD">
          <w:pPr>
            <w:pStyle w:val="Header"/>
            <w:jc w:val="center"/>
            <w:rPr>
              <w:sz w:val="24"/>
              <w:szCs w:val="24"/>
            </w:rPr>
          </w:pPr>
        </w:p>
        <w:p w14:paraId="2FEDC1BB" w14:textId="77777777" w:rsidR="00D17574" w:rsidRDefault="00D17574" w:rsidP="00B84EAD">
          <w:pPr>
            <w:pStyle w:val="Header"/>
            <w:jc w:val="center"/>
            <w:rPr>
              <w:sz w:val="24"/>
              <w:szCs w:val="24"/>
            </w:rPr>
          </w:pPr>
        </w:p>
        <w:p w14:paraId="14FCEF96" w14:textId="77777777" w:rsidR="00D17574" w:rsidRPr="00020566" w:rsidRDefault="00D17574" w:rsidP="00B84EAD">
          <w:pPr>
            <w:pStyle w:val="Header"/>
            <w:jc w:val="center"/>
            <w:rPr>
              <w:sz w:val="24"/>
              <w:szCs w:val="24"/>
            </w:rPr>
          </w:pPr>
        </w:p>
        <w:p w14:paraId="1F49D7A7" w14:textId="77777777" w:rsidR="00B84EAD" w:rsidRPr="00EE4DF8" w:rsidRDefault="00B84EAD" w:rsidP="00B84EAD">
          <w:pPr>
            <w:pStyle w:val="Header"/>
            <w:jc w:val="center"/>
            <w:rPr>
              <w:rFonts w:ascii="Arial" w:hAnsi="Arial" w:cs="Arial"/>
              <w:sz w:val="28"/>
              <w:szCs w:val="28"/>
              <w:u w:val="single"/>
            </w:rPr>
          </w:pPr>
          <w:r w:rsidRPr="5F19796E">
            <w:rPr>
              <w:rFonts w:ascii="Arial" w:hAnsi="Arial" w:cs="Arial"/>
              <w:sz w:val="28"/>
              <w:szCs w:val="28"/>
              <w:u w:val="single"/>
            </w:rPr>
            <w:t>EAST HAMPSHIRE DISTRICT COUNCIL</w:t>
          </w:r>
        </w:p>
        <w:p w14:paraId="6EE2E926" w14:textId="77777777" w:rsidR="00B84EAD" w:rsidRPr="00EE4DF8" w:rsidRDefault="00B84EAD" w:rsidP="00B84EAD">
          <w:pPr>
            <w:pStyle w:val="Header"/>
            <w:jc w:val="center"/>
            <w:rPr>
              <w:rFonts w:ascii="Arial" w:hAnsi="Arial" w:cs="Arial"/>
              <w:sz w:val="28"/>
              <w:szCs w:val="28"/>
              <w:u w:val="single"/>
            </w:rPr>
          </w:pPr>
        </w:p>
        <w:p w14:paraId="12173B96" w14:textId="2C619D80" w:rsidR="00B84EAD" w:rsidRPr="00020566" w:rsidRDefault="2DEA9A35" w:rsidP="00B84EAD">
          <w:pPr>
            <w:pStyle w:val="Header"/>
            <w:jc w:val="center"/>
            <w:rPr>
              <w:sz w:val="24"/>
              <w:szCs w:val="24"/>
            </w:rPr>
          </w:pPr>
          <w:r w:rsidRPr="5F19796E">
            <w:rPr>
              <w:rFonts w:ascii="Arial" w:hAnsi="Arial" w:cs="Arial"/>
              <w:b/>
              <w:sz w:val="28"/>
              <w:szCs w:val="28"/>
            </w:rPr>
            <w:t>ANNUAL GOVERNANCE STATEMENT 2025-26</w:t>
          </w:r>
        </w:p>
      </w:sdtContent>
    </w:sdt>
    <w:p w14:paraId="2055A8CF" w14:textId="77777777" w:rsidR="00B84EAD" w:rsidRPr="00020566" w:rsidRDefault="00B84EAD" w:rsidP="00B84EAD">
      <w:pPr>
        <w:rPr>
          <w:rFonts w:ascii="Arial" w:hAnsi="Arial" w:cs="Arial"/>
          <w:b/>
          <w:bCs/>
          <w:sz w:val="24"/>
          <w:szCs w:val="24"/>
        </w:rPr>
      </w:pPr>
    </w:p>
    <w:p w14:paraId="1139D356" w14:textId="77777777" w:rsidR="00B84EAD" w:rsidRDefault="00B84EAD" w:rsidP="00B84EAD">
      <w:pPr>
        <w:rPr>
          <w:rFonts w:ascii="Arial" w:hAnsi="Arial" w:cs="Arial"/>
          <w:sz w:val="24"/>
          <w:szCs w:val="24"/>
        </w:rPr>
      </w:pPr>
      <w:r w:rsidRPr="00042FA2">
        <w:rPr>
          <w:rFonts w:ascii="Arial" w:hAnsi="Arial" w:cs="Arial"/>
          <w:b/>
          <w:bCs/>
          <w:sz w:val="24"/>
          <w:szCs w:val="24"/>
        </w:rPr>
        <w:t>Executive summary</w:t>
      </w:r>
      <w:r w:rsidRPr="00042FA2">
        <w:rPr>
          <w:rFonts w:ascii="Arial" w:hAnsi="Arial" w:cs="Arial"/>
          <w:sz w:val="24"/>
          <w:szCs w:val="24"/>
        </w:rPr>
        <w:t xml:space="preserve"> </w:t>
      </w:r>
    </w:p>
    <w:p w14:paraId="5C24EE0A" w14:textId="58A3BD7A" w:rsidR="00A66DFC" w:rsidRDefault="00B84EAD" w:rsidP="00B84EAD">
      <w:pPr>
        <w:rPr>
          <w:rFonts w:ascii="Arial" w:hAnsi="Arial" w:cs="Arial"/>
          <w:sz w:val="24"/>
          <w:szCs w:val="24"/>
        </w:rPr>
      </w:pPr>
      <w:r w:rsidRPr="5833F546">
        <w:rPr>
          <w:rFonts w:ascii="Arial" w:hAnsi="Arial" w:cs="Arial"/>
          <w:sz w:val="24"/>
          <w:szCs w:val="24"/>
        </w:rPr>
        <w:t>This Annual Governance Statement 202</w:t>
      </w:r>
      <w:r w:rsidR="00161B61" w:rsidRPr="5833F546">
        <w:rPr>
          <w:rFonts w:ascii="Arial" w:hAnsi="Arial" w:cs="Arial"/>
          <w:sz w:val="24"/>
          <w:szCs w:val="24"/>
        </w:rPr>
        <w:t>5</w:t>
      </w:r>
      <w:r w:rsidRPr="5833F546">
        <w:rPr>
          <w:rFonts w:ascii="Arial" w:hAnsi="Arial" w:cs="Arial"/>
          <w:sz w:val="24"/>
          <w:szCs w:val="24"/>
        </w:rPr>
        <w:t>-2</w:t>
      </w:r>
      <w:r w:rsidR="00161B61" w:rsidRPr="5833F546">
        <w:rPr>
          <w:rFonts w:ascii="Arial" w:hAnsi="Arial" w:cs="Arial"/>
          <w:sz w:val="24"/>
          <w:szCs w:val="24"/>
        </w:rPr>
        <w:t>6</w:t>
      </w:r>
      <w:r w:rsidRPr="5833F546">
        <w:rPr>
          <w:rFonts w:ascii="Arial" w:hAnsi="Arial" w:cs="Arial"/>
          <w:sz w:val="24"/>
          <w:szCs w:val="24"/>
        </w:rPr>
        <w:t xml:space="preserve"> (AGS)</w:t>
      </w:r>
      <w:r w:rsidR="007B5059" w:rsidRPr="5833F546">
        <w:rPr>
          <w:rFonts w:ascii="Arial" w:hAnsi="Arial" w:cs="Arial"/>
          <w:sz w:val="24"/>
          <w:szCs w:val="24"/>
        </w:rPr>
        <w:t xml:space="preserve"> reviews</w:t>
      </w:r>
      <w:r w:rsidR="00BD3E30" w:rsidRPr="5833F546">
        <w:rPr>
          <w:rFonts w:ascii="Arial" w:hAnsi="Arial" w:cs="Arial"/>
          <w:sz w:val="24"/>
          <w:szCs w:val="24"/>
        </w:rPr>
        <w:t xml:space="preserve"> </w:t>
      </w:r>
      <w:r w:rsidRPr="5833F546">
        <w:rPr>
          <w:rFonts w:ascii="Arial" w:hAnsi="Arial" w:cs="Arial"/>
          <w:sz w:val="24"/>
          <w:szCs w:val="24"/>
        </w:rPr>
        <w:t>the detailed activities undertaken by the Council during the</w:t>
      </w:r>
      <w:r w:rsidR="007B5059" w:rsidRPr="5833F546">
        <w:rPr>
          <w:rFonts w:ascii="Arial" w:hAnsi="Arial" w:cs="Arial"/>
          <w:sz w:val="24"/>
          <w:szCs w:val="24"/>
        </w:rPr>
        <w:t xml:space="preserve"> period </w:t>
      </w:r>
      <w:r w:rsidR="00CE74D3" w:rsidRPr="5833F546">
        <w:rPr>
          <w:rFonts w:ascii="Arial" w:hAnsi="Arial" w:cs="Arial"/>
          <w:sz w:val="24"/>
          <w:szCs w:val="24"/>
        </w:rPr>
        <w:t>1</w:t>
      </w:r>
      <w:r w:rsidR="00CE74D3" w:rsidRPr="5833F546">
        <w:rPr>
          <w:rFonts w:ascii="Arial" w:hAnsi="Arial" w:cs="Arial"/>
          <w:sz w:val="24"/>
          <w:szCs w:val="24"/>
          <w:vertAlign w:val="superscript"/>
        </w:rPr>
        <w:t>st</w:t>
      </w:r>
      <w:r w:rsidR="00CE74D3" w:rsidRPr="5833F546">
        <w:rPr>
          <w:rFonts w:ascii="Arial" w:hAnsi="Arial" w:cs="Arial"/>
          <w:sz w:val="24"/>
          <w:szCs w:val="24"/>
        </w:rPr>
        <w:t xml:space="preserve"> April 2025 to 31</w:t>
      </w:r>
      <w:r w:rsidR="00CE74D3" w:rsidRPr="5833F546">
        <w:rPr>
          <w:rFonts w:ascii="Arial" w:hAnsi="Arial" w:cs="Arial"/>
          <w:sz w:val="24"/>
          <w:szCs w:val="24"/>
          <w:vertAlign w:val="superscript"/>
        </w:rPr>
        <w:t>st</w:t>
      </w:r>
      <w:r w:rsidR="00CE74D3" w:rsidRPr="5833F546">
        <w:rPr>
          <w:rFonts w:ascii="Arial" w:hAnsi="Arial" w:cs="Arial"/>
          <w:sz w:val="24"/>
          <w:szCs w:val="24"/>
        </w:rPr>
        <w:t xml:space="preserve"> March 2026</w:t>
      </w:r>
      <w:r w:rsidR="00BD3E30" w:rsidRPr="5833F546">
        <w:rPr>
          <w:rFonts w:ascii="Arial" w:hAnsi="Arial" w:cs="Arial"/>
          <w:sz w:val="24"/>
          <w:szCs w:val="24"/>
        </w:rPr>
        <w:t xml:space="preserve">, against </w:t>
      </w:r>
      <w:r w:rsidRPr="5833F546">
        <w:rPr>
          <w:rFonts w:ascii="Arial" w:hAnsi="Arial" w:cs="Arial"/>
          <w:sz w:val="24"/>
          <w:szCs w:val="24"/>
        </w:rPr>
        <w:t>the</w:t>
      </w:r>
      <w:r w:rsidR="003500F3" w:rsidRPr="5833F546">
        <w:rPr>
          <w:rFonts w:ascii="Arial" w:hAnsi="Arial" w:cs="Arial"/>
          <w:sz w:val="24"/>
          <w:szCs w:val="24"/>
        </w:rPr>
        <w:t xml:space="preserve"> effectiveness of its governance arrangements.</w:t>
      </w:r>
    </w:p>
    <w:p w14:paraId="7BDF58DF" w14:textId="58E63814" w:rsidR="00FC1484" w:rsidRDefault="00390C84" w:rsidP="00FC1484">
      <w:pPr>
        <w:rPr>
          <w:rFonts w:ascii="Arial" w:hAnsi="Arial" w:cs="Arial"/>
          <w:sz w:val="24"/>
          <w:szCs w:val="24"/>
        </w:rPr>
      </w:pPr>
      <w:r>
        <w:rPr>
          <w:rFonts w:ascii="Arial" w:hAnsi="Arial" w:cs="Arial"/>
          <w:sz w:val="24"/>
          <w:szCs w:val="24"/>
        </w:rPr>
        <w:t>In January 2025, the Council rec</w:t>
      </w:r>
      <w:r w:rsidR="00E25E78">
        <w:rPr>
          <w:rFonts w:ascii="Arial" w:hAnsi="Arial" w:cs="Arial"/>
          <w:sz w:val="24"/>
          <w:szCs w:val="24"/>
        </w:rPr>
        <w:t xml:space="preserve">eived an independent peer challenge review </w:t>
      </w:r>
      <w:r w:rsidR="00E03533">
        <w:rPr>
          <w:rFonts w:ascii="Arial" w:hAnsi="Arial" w:cs="Arial"/>
          <w:sz w:val="24"/>
          <w:szCs w:val="24"/>
        </w:rPr>
        <w:t xml:space="preserve">from the Local Government Association (LGA)’s Corporate Peer Challenge (CPC) team. </w:t>
      </w:r>
      <w:r w:rsidR="00FC1484">
        <w:rPr>
          <w:rFonts w:ascii="Arial" w:hAnsi="Arial" w:cs="Arial"/>
          <w:sz w:val="24"/>
          <w:szCs w:val="24"/>
        </w:rPr>
        <w:t xml:space="preserve">The original CPC report issued in January 2025, gave good independent assurance to EHDC’s governance arrangements and identified areas for further improvement. </w:t>
      </w:r>
      <w:r w:rsidR="00313308">
        <w:rPr>
          <w:rFonts w:ascii="Arial" w:hAnsi="Arial" w:cs="Arial"/>
          <w:sz w:val="24"/>
          <w:szCs w:val="24"/>
        </w:rPr>
        <w:t>The</w:t>
      </w:r>
      <w:r w:rsidR="008663FA">
        <w:rPr>
          <w:rFonts w:ascii="Arial" w:hAnsi="Arial" w:cs="Arial"/>
          <w:sz w:val="24"/>
          <w:szCs w:val="24"/>
        </w:rPr>
        <w:t>s</w:t>
      </w:r>
      <w:r w:rsidR="00313308">
        <w:rPr>
          <w:rFonts w:ascii="Arial" w:hAnsi="Arial" w:cs="Arial"/>
          <w:sz w:val="24"/>
          <w:szCs w:val="24"/>
        </w:rPr>
        <w:t xml:space="preserve">e were identified in the </w:t>
      </w:r>
      <w:r w:rsidR="001C322F">
        <w:rPr>
          <w:rFonts w:ascii="Arial" w:hAnsi="Arial" w:cs="Arial"/>
          <w:sz w:val="24"/>
          <w:szCs w:val="24"/>
        </w:rPr>
        <w:t xml:space="preserve">previous AGS and </w:t>
      </w:r>
      <w:r w:rsidR="00313308">
        <w:rPr>
          <w:rFonts w:ascii="Arial" w:hAnsi="Arial" w:cs="Arial"/>
          <w:sz w:val="24"/>
          <w:szCs w:val="24"/>
        </w:rPr>
        <w:t>AGS Action Plan 2024-25.</w:t>
      </w:r>
    </w:p>
    <w:p w14:paraId="03977190" w14:textId="32476790" w:rsidR="00B84EAD" w:rsidRDefault="00B84EAD" w:rsidP="00B84EAD">
      <w:pPr>
        <w:rPr>
          <w:rFonts w:ascii="Arial" w:hAnsi="Arial" w:cs="Arial"/>
          <w:sz w:val="24"/>
          <w:szCs w:val="24"/>
        </w:rPr>
      </w:pPr>
      <w:r>
        <w:rPr>
          <w:rFonts w:ascii="Arial" w:hAnsi="Arial" w:cs="Arial"/>
          <w:sz w:val="24"/>
          <w:szCs w:val="24"/>
        </w:rPr>
        <w:t>In January 202</w:t>
      </w:r>
      <w:r w:rsidR="00A66DFC">
        <w:rPr>
          <w:rFonts w:ascii="Arial" w:hAnsi="Arial" w:cs="Arial"/>
          <w:sz w:val="24"/>
          <w:szCs w:val="24"/>
        </w:rPr>
        <w:t>6</w:t>
      </w:r>
      <w:r>
        <w:rPr>
          <w:rFonts w:ascii="Arial" w:hAnsi="Arial" w:cs="Arial"/>
          <w:sz w:val="24"/>
          <w:szCs w:val="24"/>
        </w:rPr>
        <w:t xml:space="preserve">, the Council welcomed a </w:t>
      </w:r>
      <w:r w:rsidR="00A66DFC">
        <w:rPr>
          <w:rFonts w:ascii="Arial" w:hAnsi="Arial" w:cs="Arial"/>
          <w:sz w:val="24"/>
          <w:szCs w:val="24"/>
        </w:rPr>
        <w:t xml:space="preserve">further progress </w:t>
      </w:r>
      <w:r w:rsidR="00313308">
        <w:rPr>
          <w:rFonts w:ascii="Arial" w:hAnsi="Arial" w:cs="Arial"/>
          <w:sz w:val="24"/>
          <w:szCs w:val="24"/>
        </w:rPr>
        <w:t xml:space="preserve">review </w:t>
      </w:r>
      <w:r w:rsidR="00A66DFC">
        <w:rPr>
          <w:rFonts w:ascii="Arial" w:hAnsi="Arial" w:cs="Arial"/>
          <w:sz w:val="24"/>
          <w:szCs w:val="24"/>
        </w:rPr>
        <w:t>report</w:t>
      </w:r>
      <w:r w:rsidR="00313308">
        <w:rPr>
          <w:rFonts w:ascii="Arial" w:hAnsi="Arial" w:cs="Arial"/>
          <w:sz w:val="24"/>
          <w:szCs w:val="24"/>
        </w:rPr>
        <w:t xml:space="preserve"> from the CPC</w:t>
      </w:r>
      <w:r w:rsidR="00B112FB">
        <w:rPr>
          <w:rFonts w:ascii="Arial" w:hAnsi="Arial" w:cs="Arial"/>
          <w:sz w:val="24"/>
          <w:szCs w:val="24"/>
        </w:rPr>
        <w:t>. Their review was very positive and showed progression in all of the areas identified for improvement.</w:t>
      </w:r>
    </w:p>
    <w:p w14:paraId="6970F97C" w14:textId="337520CC" w:rsidR="006C7C81" w:rsidRDefault="00E70DD5" w:rsidP="00B84EAD">
      <w:pPr>
        <w:rPr>
          <w:rFonts w:ascii="Arial" w:hAnsi="Arial" w:cs="Arial"/>
          <w:sz w:val="24"/>
          <w:szCs w:val="24"/>
        </w:rPr>
      </w:pPr>
      <w:r>
        <w:rPr>
          <w:rFonts w:ascii="Arial" w:hAnsi="Arial" w:cs="Arial"/>
          <w:sz w:val="24"/>
          <w:szCs w:val="24"/>
        </w:rPr>
        <w:t>T</w:t>
      </w:r>
      <w:r w:rsidR="0035539E">
        <w:rPr>
          <w:rFonts w:ascii="Arial" w:hAnsi="Arial" w:cs="Arial"/>
          <w:sz w:val="24"/>
          <w:szCs w:val="24"/>
        </w:rPr>
        <w:t>he majority of actions in the previous year</w:t>
      </w:r>
      <w:r w:rsidR="00012F20">
        <w:rPr>
          <w:rFonts w:ascii="Arial" w:hAnsi="Arial" w:cs="Arial"/>
          <w:sz w:val="24"/>
          <w:szCs w:val="24"/>
        </w:rPr>
        <w:t xml:space="preserve">’s AGS Action Plan have been completed. </w:t>
      </w:r>
    </w:p>
    <w:p w14:paraId="209E5F49" w14:textId="6725DBC8" w:rsidR="00A17390" w:rsidRPr="00E2450F" w:rsidRDefault="00012F20" w:rsidP="00B84EAD">
      <w:pPr>
        <w:rPr>
          <w:rFonts w:ascii="Arial" w:hAnsi="Arial" w:cs="Arial"/>
          <w:sz w:val="24"/>
          <w:szCs w:val="24"/>
        </w:rPr>
      </w:pPr>
      <w:r>
        <w:rPr>
          <w:rFonts w:ascii="Arial" w:hAnsi="Arial" w:cs="Arial"/>
          <w:sz w:val="24"/>
          <w:szCs w:val="24"/>
        </w:rPr>
        <w:t>Where they have not been completed or require further</w:t>
      </w:r>
      <w:r w:rsidR="00CC2438">
        <w:rPr>
          <w:rFonts w:ascii="Arial" w:hAnsi="Arial" w:cs="Arial"/>
          <w:sz w:val="24"/>
          <w:szCs w:val="24"/>
        </w:rPr>
        <w:t xml:space="preserve"> attention</w:t>
      </w:r>
      <w:r w:rsidR="00E70993">
        <w:rPr>
          <w:rFonts w:ascii="Arial" w:hAnsi="Arial" w:cs="Arial"/>
          <w:sz w:val="24"/>
          <w:szCs w:val="24"/>
        </w:rPr>
        <w:t>, th</w:t>
      </w:r>
      <w:r w:rsidR="00CC2438">
        <w:rPr>
          <w:rFonts w:ascii="Arial" w:hAnsi="Arial" w:cs="Arial"/>
          <w:sz w:val="24"/>
          <w:szCs w:val="24"/>
        </w:rPr>
        <w:t xml:space="preserve">ese </w:t>
      </w:r>
      <w:r w:rsidR="00E70993">
        <w:rPr>
          <w:rFonts w:ascii="Arial" w:hAnsi="Arial" w:cs="Arial"/>
          <w:sz w:val="24"/>
          <w:szCs w:val="24"/>
        </w:rPr>
        <w:t>have been listed in this year’s AGS Action Plan 2025-26.</w:t>
      </w:r>
    </w:p>
    <w:p w14:paraId="2B5E7E7F" w14:textId="77777777" w:rsidR="00CC2438" w:rsidRDefault="00CC2438" w:rsidP="00B84EAD">
      <w:pPr>
        <w:rPr>
          <w:rFonts w:ascii="Arial" w:hAnsi="Arial" w:cs="Arial"/>
          <w:b/>
          <w:bCs/>
          <w:sz w:val="24"/>
          <w:szCs w:val="24"/>
        </w:rPr>
      </w:pPr>
    </w:p>
    <w:p w14:paraId="303BF2C6" w14:textId="326D6F95" w:rsidR="00B84EAD" w:rsidRPr="00A17390" w:rsidRDefault="00B84EAD" w:rsidP="00B84EAD">
      <w:pPr>
        <w:rPr>
          <w:rFonts w:ascii="Arial" w:hAnsi="Arial" w:cs="Arial"/>
          <w:b/>
          <w:bCs/>
          <w:sz w:val="24"/>
          <w:szCs w:val="24"/>
        </w:rPr>
      </w:pPr>
      <w:r w:rsidRPr="00A17390">
        <w:rPr>
          <w:rFonts w:ascii="Arial" w:hAnsi="Arial" w:cs="Arial"/>
          <w:b/>
          <w:bCs/>
          <w:sz w:val="24"/>
          <w:szCs w:val="24"/>
        </w:rPr>
        <w:t>Key in-year challenges</w:t>
      </w:r>
    </w:p>
    <w:p w14:paraId="4A208A6E" w14:textId="77777777" w:rsidR="00CC2438" w:rsidRDefault="00CC2438" w:rsidP="008C52E8">
      <w:pPr>
        <w:rPr>
          <w:rFonts w:ascii="Arial" w:hAnsi="Arial" w:cs="Arial"/>
          <w:b/>
          <w:bCs/>
          <w:i/>
          <w:iCs/>
          <w:sz w:val="24"/>
          <w:szCs w:val="24"/>
        </w:rPr>
      </w:pPr>
    </w:p>
    <w:p w14:paraId="2F35520E" w14:textId="77777777" w:rsidR="002C2EE8" w:rsidRDefault="006678F1" w:rsidP="008C52E8">
      <w:pPr>
        <w:rPr>
          <w:rFonts w:ascii="Arial" w:hAnsi="Arial" w:cs="Arial"/>
          <w:b/>
          <w:bCs/>
          <w:i/>
          <w:iCs/>
          <w:sz w:val="24"/>
          <w:szCs w:val="24"/>
        </w:rPr>
      </w:pPr>
      <w:r w:rsidRPr="00A17390">
        <w:rPr>
          <w:rFonts w:ascii="Arial" w:hAnsi="Arial" w:cs="Arial"/>
          <w:b/>
          <w:bCs/>
          <w:i/>
          <w:iCs/>
          <w:sz w:val="24"/>
          <w:szCs w:val="24"/>
        </w:rPr>
        <w:t>Local Govern</w:t>
      </w:r>
      <w:r w:rsidR="004956B3" w:rsidRPr="00A17390">
        <w:rPr>
          <w:rFonts w:ascii="Arial" w:hAnsi="Arial" w:cs="Arial"/>
          <w:b/>
          <w:bCs/>
          <w:i/>
          <w:iCs/>
          <w:sz w:val="24"/>
          <w:szCs w:val="24"/>
        </w:rPr>
        <w:t>ment Reorganisation (LGR)</w:t>
      </w:r>
    </w:p>
    <w:p w14:paraId="08003F6B" w14:textId="5FA2C11A" w:rsidR="008C52E8" w:rsidRPr="00CC2438" w:rsidRDefault="004956B3" w:rsidP="008C52E8">
      <w:pPr>
        <w:rPr>
          <w:rFonts w:ascii="Arial" w:hAnsi="Arial" w:cs="Arial"/>
          <w:b/>
          <w:bCs/>
          <w:i/>
          <w:iCs/>
          <w:sz w:val="24"/>
          <w:szCs w:val="24"/>
        </w:rPr>
      </w:pPr>
      <w:r>
        <w:rPr>
          <w:rFonts w:ascii="Arial" w:hAnsi="Arial" w:cs="Arial"/>
          <w:sz w:val="24"/>
          <w:szCs w:val="24"/>
        </w:rPr>
        <w:br/>
      </w:r>
      <w:r w:rsidR="008C52E8">
        <w:rPr>
          <w:rFonts w:ascii="Arial" w:hAnsi="Arial" w:cs="Arial"/>
          <w:sz w:val="24"/>
          <w:szCs w:val="24"/>
        </w:rPr>
        <w:t xml:space="preserve">The CPC progress </w:t>
      </w:r>
      <w:r w:rsidR="00386BF3">
        <w:rPr>
          <w:rFonts w:ascii="Arial" w:hAnsi="Arial" w:cs="Arial"/>
          <w:sz w:val="24"/>
          <w:szCs w:val="24"/>
        </w:rPr>
        <w:t xml:space="preserve">review </w:t>
      </w:r>
      <w:r w:rsidR="008C52E8">
        <w:rPr>
          <w:rFonts w:ascii="Arial" w:hAnsi="Arial" w:cs="Arial"/>
          <w:sz w:val="24"/>
          <w:szCs w:val="24"/>
        </w:rPr>
        <w:t>report aptly summed up the key in-year challenges faced by the</w:t>
      </w:r>
      <w:r w:rsidR="00386BF3">
        <w:rPr>
          <w:rFonts w:ascii="Arial" w:hAnsi="Arial" w:cs="Arial"/>
          <w:sz w:val="24"/>
          <w:szCs w:val="24"/>
        </w:rPr>
        <w:t xml:space="preserve"> </w:t>
      </w:r>
      <w:r w:rsidR="008C52E8">
        <w:rPr>
          <w:rFonts w:ascii="Arial" w:hAnsi="Arial" w:cs="Arial"/>
          <w:sz w:val="24"/>
          <w:szCs w:val="24"/>
        </w:rPr>
        <w:t>Council as follows:</w:t>
      </w:r>
    </w:p>
    <w:p w14:paraId="672B634E" w14:textId="55EC8501" w:rsidR="00D21680" w:rsidRDefault="2DEA9A35" w:rsidP="00B84EAD">
      <w:pPr>
        <w:rPr>
          <w:rFonts w:ascii="Arial" w:hAnsi="Arial" w:cs="Arial"/>
          <w:sz w:val="24"/>
          <w:szCs w:val="24"/>
        </w:rPr>
      </w:pPr>
      <w:r w:rsidRPr="2DEA9A35">
        <w:rPr>
          <w:rFonts w:ascii="Arial" w:hAnsi="Arial" w:cs="Arial"/>
          <w:sz w:val="24"/>
          <w:szCs w:val="24"/>
        </w:rPr>
        <w:t xml:space="preserve">“We appreciate that 2025 has been a really challenging year for EHDC. Shortly after the CPC was completed in January, Hampshire and the Solent area applied to be a priority area for Local Government Reorganisation (LGR). This accelerated the LGR timeline on Hampshire’s councils to develop proposals for the county. This meant that EHDC has had to divert some of its resources to work on LGR proposals.” </w:t>
      </w:r>
    </w:p>
    <w:p w14:paraId="18BDC68D" w14:textId="52F01B11" w:rsidR="002E0F08" w:rsidRDefault="2DEA9A35" w:rsidP="00B84EAD">
      <w:pPr>
        <w:rPr>
          <w:rFonts w:ascii="Arial" w:hAnsi="Arial" w:cs="Arial"/>
          <w:sz w:val="24"/>
          <w:szCs w:val="24"/>
        </w:rPr>
      </w:pPr>
      <w:r w:rsidRPr="2DEA9A35">
        <w:rPr>
          <w:rFonts w:ascii="Arial" w:hAnsi="Arial" w:cs="Arial"/>
          <w:sz w:val="24"/>
          <w:szCs w:val="24"/>
        </w:rPr>
        <w:t xml:space="preserve">“In May 2025 the Council made the decision to step away from the collective bid to Central Government with 12 other councils in the area and instead work with Hampshire County Council on a separate evidence-based submission.” </w:t>
      </w:r>
    </w:p>
    <w:p w14:paraId="403A4621" w14:textId="654D5AD6" w:rsidR="002E0F08" w:rsidRDefault="2DEA9A35" w:rsidP="00B84EAD">
      <w:pPr>
        <w:rPr>
          <w:rFonts w:ascii="Arial" w:hAnsi="Arial" w:cs="Arial"/>
          <w:sz w:val="24"/>
          <w:szCs w:val="24"/>
        </w:rPr>
      </w:pPr>
      <w:r w:rsidRPr="2DEA9A35">
        <w:rPr>
          <w:rFonts w:ascii="Arial" w:hAnsi="Arial" w:cs="Arial"/>
          <w:sz w:val="24"/>
          <w:szCs w:val="24"/>
        </w:rPr>
        <w:lastRenderedPageBreak/>
        <w:t xml:space="preserve">“In summer 2025 the priorities in EHDC’s Council Strategy were refreshed to reflect LGR and in the autumn a report to Council set out how the budget would be reprioritised.” </w:t>
      </w:r>
    </w:p>
    <w:p w14:paraId="531043E5" w14:textId="53ADF397" w:rsidR="00BB5F72" w:rsidRDefault="2DEA9A35" w:rsidP="00B84EAD">
      <w:pPr>
        <w:rPr>
          <w:rFonts w:ascii="Arial" w:hAnsi="Arial" w:cs="Arial"/>
          <w:sz w:val="24"/>
          <w:szCs w:val="24"/>
        </w:rPr>
      </w:pPr>
      <w:r w:rsidRPr="2DEA9A35">
        <w:rPr>
          <w:rFonts w:ascii="Arial" w:hAnsi="Arial" w:cs="Arial"/>
          <w:sz w:val="24"/>
          <w:szCs w:val="24"/>
        </w:rPr>
        <w:t xml:space="preserve">“Another challenge for the council over the last year has been completing the recruitment to posts in the new senior management team. EHDC is a small council with relatively lean resources, so LGR has taken up a lot of senior leaders’ time, particularly that of the Chief Executive and the Leader.” </w:t>
      </w:r>
    </w:p>
    <w:p w14:paraId="678F29B0" w14:textId="1ABBBC01" w:rsidR="00B84EAD" w:rsidRDefault="2DEA9A35" w:rsidP="00B84EAD">
      <w:pPr>
        <w:rPr>
          <w:rFonts w:ascii="Arial" w:hAnsi="Arial" w:cs="Arial"/>
          <w:sz w:val="24"/>
          <w:szCs w:val="24"/>
        </w:rPr>
      </w:pPr>
      <w:r w:rsidRPr="2DEA9A35">
        <w:rPr>
          <w:rFonts w:ascii="Arial" w:hAnsi="Arial" w:cs="Arial"/>
          <w:sz w:val="24"/>
          <w:szCs w:val="24"/>
        </w:rPr>
        <w:t>“Despite the additional challenges caused by LGR, the peer team is pleased to report that EHDC has embraced the findings of the CPC and has taken its action plan forward in a pragmatic and proportionate manner. All the recommendations made in</w:t>
      </w:r>
      <w:r>
        <w:t xml:space="preserve"> </w:t>
      </w:r>
      <w:r w:rsidRPr="2DEA9A35">
        <w:rPr>
          <w:rFonts w:ascii="Arial" w:hAnsi="Arial" w:cs="Arial"/>
          <w:sz w:val="24"/>
          <w:szCs w:val="24"/>
        </w:rPr>
        <w:t>the original CPC have been considered and progress made across all the areas.”</w:t>
      </w:r>
    </w:p>
    <w:p w14:paraId="7FD63E6D" w14:textId="77777777" w:rsidR="006B1E92" w:rsidRPr="005B5F02" w:rsidRDefault="006B1E92" w:rsidP="00B84EAD">
      <w:pPr>
        <w:rPr>
          <w:rFonts w:ascii="Arial" w:hAnsi="Arial" w:cs="Arial"/>
          <w:sz w:val="24"/>
          <w:szCs w:val="24"/>
        </w:rPr>
      </w:pPr>
    </w:p>
    <w:p w14:paraId="7A3F42D0" w14:textId="59658555" w:rsidR="00B84EAD" w:rsidRPr="00D3114A" w:rsidRDefault="00B84EAD" w:rsidP="00B84EAD">
      <w:pPr>
        <w:rPr>
          <w:rFonts w:ascii="Arial" w:hAnsi="Arial" w:cs="Arial"/>
          <w:b/>
          <w:bCs/>
          <w:sz w:val="24"/>
          <w:szCs w:val="24"/>
        </w:rPr>
      </w:pPr>
      <w:r w:rsidRPr="00042FA2">
        <w:rPr>
          <w:rFonts w:ascii="Arial" w:hAnsi="Arial" w:cs="Arial"/>
          <w:b/>
          <w:bCs/>
          <w:sz w:val="24"/>
          <w:szCs w:val="24"/>
        </w:rPr>
        <w:t xml:space="preserve">Summary of key conclusions. </w:t>
      </w:r>
    </w:p>
    <w:p w14:paraId="137214E4" w14:textId="77777777" w:rsidR="007937A4" w:rsidRDefault="007937A4" w:rsidP="00B84EAD">
      <w:pPr>
        <w:rPr>
          <w:rFonts w:ascii="Arial" w:hAnsi="Arial" w:cs="Arial"/>
          <w:sz w:val="24"/>
          <w:szCs w:val="24"/>
        </w:rPr>
      </w:pPr>
    </w:p>
    <w:p w14:paraId="67F32BC2" w14:textId="526BFA67" w:rsidR="00B84EAD" w:rsidRDefault="00AD1BB2" w:rsidP="00B84EAD">
      <w:pPr>
        <w:rPr>
          <w:rFonts w:ascii="Arial" w:hAnsi="Arial" w:cs="Arial"/>
          <w:sz w:val="24"/>
          <w:szCs w:val="24"/>
        </w:rPr>
      </w:pPr>
      <w:r>
        <w:rPr>
          <w:rFonts w:ascii="Arial" w:hAnsi="Arial" w:cs="Arial"/>
          <w:sz w:val="24"/>
          <w:szCs w:val="24"/>
        </w:rPr>
        <w:t>Based upon a review of the Council’s activities</w:t>
      </w:r>
      <w:r w:rsidR="000056C2">
        <w:rPr>
          <w:rFonts w:ascii="Arial" w:hAnsi="Arial" w:cs="Arial"/>
          <w:sz w:val="24"/>
          <w:szCs w:val="24"/>
        </w:rPr>
        <w:t xml:space="preserve"> over </w:t>
      </w:r>
      <w:r>
        <w:rPr>
          <w:rFonts w:ascii="Arial" w:hAnsi="Arial" w:cs="Arial"/>
          <w:sz w:val="24"/>
          <w:szCs w:val="24"/>
        </w:rPr>
        <w:t>the rele</w:t>
      </w:r>
      <w:r w:rsidR="00FE46E5">
        <w:rPr>
          <w:rFonts w:ascii="Arial" w:hAnsi="Arial" w:cs="Arial"/>
          <w:sz w:val="24"/>
          <w:szCs w:val="24"/>
        </w:rPr>
        <w:t xml:space="preserve">vant period and the governance arrangements in place to </w:t>
      </w:r>
      <w:r w:rsidR="0078521B">
        <w:rPr>
          <w:rFonts w:ascii="Arial" w:hAnsi="Arial" w:cs="Arial"/>
          <w:sz w:val="24"/>
          <w:szCs w:val="24"/>
        </w:rPr>
        <w:t>support and facilitate these</w:t>
      </w:r>
      <w:r w:rsidR="000056C2">
        <w:rPr>
          <w:rFonts w:ascii="Arial" w:hAnsi="Arial" w:cs="Arial"/>
          <w:sz w:val="24"/>
          <w:szCs w:val="24"/>
        </w:rPr>
        <w:t>, i</w:t>
      </w:r>
      <w:r w:rsidR="00B84EAD" w:rsidRPr="006F4146">
        <w:rPr>
          <w:rFonts w:ascii="Arial" w:hAnsi="Arial" w:cs="Arial"/>
          <w:sz w:val="24"/>
          <w:szCs w:val="24"/>
        </w:rPr>
        <w:t>t is our opinion that</w:t>
      </w:r>
      <w:r w:rsidR="00B84EAD">
        <w:rPr>
          <w:rFonts w:ascii="Arial" w:hAnsi="Arial" w:cs="Arial"/>
          <w:sz w:val="24"/>
          <w:szCs w:val="24"/>
        </w:rPr>
        <w:t xml:space="preserve"> the overall operation of </w:t>
      </w:r>
      <w:r w:rsidR="00B84EAD" w:rsidRPr="006F4146">
        <w:rPr>
          <w:rFonts w:ascii="Arial" w:hAnsi="Arial" w:cs="Arial"/>
          <w:sz w:val="24"/>
          <w:szCs w:val="24"/>
        </w:rPr>
        <w:t>governance</w:t>
      </w:r>
      <w:r w:rsidR="00B84EAD">
        <w:rPr>
          <w:rFonts w:ascii="Arial" w:hAnsi="Arial" w:cs="Arial"/>
          <w:sz w:val="24"/>
          <w:szCs w:val="24"/>
        </w:rPr>
        <w:t xml:space="preserve"> arrangements for the year of review 2025</w:t>
      </w:r>
      <w:r w:rsidR="000056C2">
        <w:rPr>
          <w:rFonts w:ascii="Arial" w:hAnsi="Arial" w:cs="Arial"/>
          <w:sz w:val="24"/>
          <w:szCs w:val="24"/>
        </w:rPr>
        <w:t>-26</w:t>
      </w:r>
      <w:r w:rsidR="00B84EAD">
        <w:rPr>
          <w:rFonts w:ascii="Arial" w:hAnsi="Arial" w:cs="Arial"/>
          <w:sz w:val="24"/>
          <w:szCs w:val="24"/>
        </w:rPr>
        <w:t>, was fit for purpose and that there were no major governance issues of note.</w:t>
      </w:r>
    </w:p>
    <w:p w14:paraId="570EC94F" w14:textId="52075370" w:rsidR="00154401" w:rsidRPr="00CB5AAF" w:rsidRDefault="008F25E6" w:rsidP="00B84EAD">
      <w:pPr>
        <w:rPr>
          <w:rFonts w:ascii="Arial" w:hAnsi="Arial" w:cs="Arial"/>
          <w:sz w:val="24"/>
          <w:szCs w:val="24"/>
        </w:rPr>
      </w:pPr>
      <w:r>
        <w:rPr>
          <w:rFonts w:ascii="Arial" w:hAnsi="Arial" w:cs="Arial"/>
          <w:sz w:val="24"/>
          <w:szCs w:val="24"/>
        </w:rPr>
        <w:t>T</w:t>
      </w:r>
      <w:r w:rsidR="00154401" w:rsidRPr="00AA7F8F">
        <w:rPr>
          <w:rFonts w:ascii="Arial" w:hAnsi="Arial" w:cs="Arial"/>
          <w:sz w:val="24"/>
          <w:szCs w:val="24"/>
        </w:rPr>
        <w:t>he External Auditors</w:t>
      </w:r>
      <w:r w:rsidR="008E6545" w:rsidRPr="00AA7F8F">
        <w:rPr>
          <w:rFonts w:ascii="Arial" w:hAnsi="Arial" w:cs="Arial"/>
          <w:sz w:val="24"/>
          <w:szCs w:val="24"/>
        </w:rPr>
        <w:t>’ opinions on the 2023-24 and 2025-26 Statement of Accounts</w:t>
      </w:r>
      <w:r w:rsidR="00DE2AFC">
        <w:rPr>
          <w:rFonts w:ascii="Arial" w:hAnsi="Arial" w:cs="Arial"/>
          <w:sz w:val="24"/>
          <w:szCs w:val="24"/>
        </w:rPr>
        <w:t xml:space="preserve"> </w:t>
      </w:r>
      <w:r w:rsidR="008E6545" w:rsidRPr="00AA7F8F">
        <w:rPr>
          <w:rFonts w:ascii="Arial" w:hAnsi="Arial" w:cs="Arial"/>
          <w:sz w:val="24"/>
          <w:szCs w:val="24"/>
        </w:rPr>
        <w:t xml:space="preserve">were mainly attributed to the </w:t>
      </w:r>
      <w:r w:rsidR="00DC7FD7" w:rsidRPr="00AA7F8F">
        <w:rPr>
          <w:rFonts w:ascii="Arial" w:hAnsi="Arial" w:cs="Arial"/>
          <w:sz w:val="24"/>
          <w:szCs w:val="24"/>
        </w:rPr>
        <w:t xml:space="preserve">lack of historical data arising from the </w:t>
      </w:r>
      <w:r w:rsidR="001771FB" w:rsidRPr="00AA7F8F">
        <w:rPr>
          <w:rFonts w:ascii="Arial" w:hAnsi="Arial" w:cs="Arial"/>
          <w:sz w:val="24"/>
          <w:szCs w:val="24"/>
        </w:rPr>
        <w:t>end of the shared services arrangements between East Hampshire Dist</w:t>
      </w:r>
      <w:r w:rsidR="001C3AE8" w:rsidRPr="00AA7F8F">
        <w:rPr>
          <w:rFonts w:ascii="Arial" w:hAnsi="Arial" w:cs="Arial"/>
          <w:sz w:val="24"/>
          <w:szCs w:val="24"/>
        </w:rPr>
        <w:t>rict Council and Havant</w:t>
      </w:r>
      <w:r w:rsidR="00A43D12" w:rsidRPr="00AA7F8F">
        <w:rPr>
          <w:rFonts w:ascii="Arial" w:hAnsi="Arial" w:cs="Arial"/>
          <w:sz w:val="24"/>
          <w:szCs w:val="24"/>
        </w:rPr>
        <w:t xml:space="preserve"> Borough </w:t>
      </w:r>
      <w:r w:rsidR="001C3AE8" w:rsidRPr="00AA7F8F">
        <w:rPr>
          <w:rFonts w:ascii="Arial" w:hAnsi="Arial" w:cs="Arial"/>
          <w:sz w:val="24"/>
          <w:szCs w:val="24"/>
        </w:rPr>
        <w:t xml:space="preserve">Council. The mitigating actions were considered by the Audit Committee and found to be </w:t>
      </w:r>
      <w:r w:rsidR="005C6999" w:rsidRPr="00AA7F8F">
        <w:rPr>
          <w:rFonts w:ascii="Arial" w:hAnsi="Arial" w:cs="Arial"/>
          <w:sz w:val="24"/>
          <w:szCs w:val="24"/>
        </w:rPr>
        <w:t>appropriate.</w:t>
      </w:r>
      <w:r w:rsidR="00DE2AFC">
        <w:rPr>
          <w:rFonts w:ascii="Arial" w:hAnsi="Arial" w:cs="Arial"/>
          <w:sz w:val="24"/>
          <w:szCs w:val="24"/>
        </w:rPr>
        <w:t xml:space="preserve"> The local governance</w:t>
      </w:r>
      <w:r w:rsidR="001F6A2F">
        <w:rPr>
          <w:rFonts w:ascii="Arial" w:hAnsi="Arial" w:cs="Arial"/>
          <w:sz w:val="24"/>
          <w:szCs w:val="24"/>
        </w:rPr>
        <w:t xml:space="preserve"> arrangements that are in </w:t>
      </w:r>
      <w:r w:rsidR="00D263C7">
        <w:rPr>
          <w:rFonts w:ascii="Arial" w:hAnsi="Arial" w:cs="Arial"/>
          <w:sz w:val="24"/>
          <w:szCs w:val="24"/>
        </w:rPr>
        <w:t xml:space="preserve">place, </w:t>
      </w:r>
      <w:r w:rsidR="00066D77">
        <w:rPr>
          <w:rFonts w:ascii="Arial" w:hAnsi="Arial" w:cs="Arial"/>
          <w:sz w:val="24"/>
          <w:szCs w:val="24"/>
        </w:rPr>
        <w:t xml:space="preserve">permitted these issues to be transparently identified and brought to the attention of senior management and </w:t>
      </w:r>
      <w:r w:rsidR="00A77E9A">
        <w:rPr>
          <w:rFonts w:ascii="Arial" w:hAnsi="Arial" w:cs="Arial"/>
          <w:sz w:val="24"/>
          <w:szCs w:val="24"/>
        </w:rPr>
        <w:t>Audit Committee.</w:t>
      </w:r>
    </w:p>
    <w:p w14:paraId="41D36563" w14:textId="133534B6" w:rsidR="00A77E9A" w:rsidRDefault="008009D0" w:rsidP="00B84EAD">
      <w:pPr>
        <w:rPr>
          <w:rFonts w:ascii="Arial" w:hAnsi="Arial" w:cs="Arial"/>
          <w:sz w:val="24"/>
          <w:szCs w:val="24"/>
        </w:rPr>
      </w:pPr>
      <w:r w:rsidRPr="00844DAC">
        <w:rPr>
          <w:rFonts w:ascii="Arial" w:hAnsi="Arial" w:cs="Arial"/>
          <w:sz w:val="24"/>
          <w:szCs w:val="24"/>
        </w:rPr>
        <w:t xml:space="preserve">The AGS Action Plan </w:t>
      </w:r>
      <w:r w:rsidR="00A77E9A">
        <w:rPr>
          <w:rFonts w:ascii="Arial" w:hAnsi="Arial" w:cs="Arial"/>
          <w:sz w:val="24"/>
          <w:szCs w:val="24"/>
        </w:rPr>
        <w:t xml:space="preserve">for </w:t>
      </w:r>
      <w:r w:rsidRPr="00844DAC">
        <w:rPr>
          <w:rFonts w:ascii="Arial" w:hAnsi="Arial" w:cs="Arial"/>
          <w:sz w:val="24"/>
          <w:szCs w:val="24"/>
        </w:rPr>
        <w:t>2024-25</w:t>
      </w:r>
      <w:r w:rsidR="00B05AF3" w:rsidRPr="00844DAC">
        <w:rPr>
          <w:rFonts w:ascii="Arial" w:hAnsi="Arial" w:cs="Arial"/>
          <w:sz w:val="24"/>
          <w:szCs w:val="24"/>
        </w:rPr>
        <w:t xml:space="preserve"> reflected those set by the CPC report</w:t>
      </w:r>
      <w:r w:rsidR="00D4133B">
        <w:rPr>
          <w:rFonts w:ascii="Arial" w:hAnsi="Arial" w:cs="Arial"/>
          <w:sz w:val="24"/>
          <w:szCs w:val="24"/>
        </w:rPr>
        <w:t>. I</w:t>
      </w:r>
      <w:r w:rsidR="009531F9" w:rsidRPr="00844DAC">
        <w:rPr>
          <w:rFonts w:ascii="Arial" w:hAnsi="Arial" w:cs="Arial"/>
          <w:sz w:val="24"/>
          <w:szCs w:val="24"/>
        </w:rPr>
        <w:t>t</w:t>
      </w:r>
      <w:r w:rsidR="00CF6ED3">
        <w:rPr>
          <w:rFonts w:ascii="Arial" w:hAnsi="Arial" w:cs="Arial"/>
          <w:sz w:val="24"/>
          <w:szCs w:val="24"/>
        </w:rPr>
        <w:t xml:space="preserve"> was </w:t>
      </w:r>
      <w:r w:rsidR="009531F9" w:rsidRPr="00844DAC">
        <w:rPr>
          <w:rFonts w:ascii="Arial" w:hAnsi="Arial" w:cs="Arial"/>
          <w:sz w:val="24"/>
          <w:szCs w:val="24"/>
        </w:rPr>
        <w:t>independently confirmed in the</w:t>
      </w:r>
      <w:r w:rsidR="00A77E9A">
        <w:rPr>
          <w:rFonts w:ascii="Arial" w:hAnsi="Arial" w:cs="Arial"/>
          <w:sz w:val="24"/>
          <w:szCs w:val="24"/>
        </w:rPr>
        <w:t xml:space="preserve"> CPC </w:t>
      </w:r>
      <w:r w:rsidR="009531F9" w:rsidRPr="00844DAC">
        <w:rPr>
          <w:rFonts w:ascii="Arial" w:hAnsi="Arial" w:cs="Arial"/>
          <w:sz w:val="24"/>
          <w:szCs w:val="24"/>
        </w:rPr>
        <w:t xml:space="preserve">progress </w:t>
      </w:r>
      <w:r w:rsidR="00D4133B">
        <w:rPr>
          <w:rFonts w:ascii="Arial" w:hAnsi="Arial" w:cs="Arial"/>
          <w:sz w:val="24"/>
          <w:szCs w:val="24"/>
        </w:rPr>
        <w:t xml:space="preserve">review </w:t>
      </w:r>
      <w:r w:rsidR="009531F9" w:rsidRPr="00844DAC">
        <w:rPr>
          <w:rFonts w:ascii="Arial" w:hAnsi="Arial" w:cs="Arial"/>
          <w:sz w:val="24"/>
          <w:szCs w:val="24"/>
        </w:rPr>
        <w:t>report that progress had been made in all areas</w:t>
      </w:r>
      <w:r w:rsidR="00400E1E" w:rsidRPr="00844DAC">
        <w:rPr>
          <w:rFonts w:ascii="Arial" w:hAnsi="Arial" w:cs="Arial"/>
          <w:sz w:val="24"/>
          <w:szCs w:val="24"/>
        </w:rPr>
        <w:t xml:space="preserve">. </w:t>
      </w:r>
    </w:p>
    <w:p w14:paraId="6DC37C6C" w14:textId="3CE24589" w:rsidR="008009D0" w:rsidRDefault="00400E1E" w:rsidP="00B84EAD">
      <w:pPr>
        <w:rPr>
          <w:rFonts w:ascii="Arial" w:hAnsi="Arial" w:cs="Arial"/>
          <w:sz w:val="24"/>
          <w:szCs w:val="24"/>
        </w:rPr>
      </w:pPr>
      <w:r w:rsidRPr="00844DAC">
        <w:rPr>
          <w:rFonts w:ascii="Arial" w:hAnsi="Arial" w:cs="Arial"/>
          <w:sz w:val="24"/>
          <w:szCs w:val="24"/>
        </w:rPr>
        <w:t>Any actions requiring further progression</w:t>
      </w:r>
      <w:r w:rsidR="00816D94">
        <w:rPr>
          <w:rFonts w:ascii="Arial" w:hAnsi="Arial" w:cs="Arial"/>
          <w:sz w:val="24"/>
          <w:szCs w:val="24"/>
        </w:rPr>
        <w:t xml:space="preserve"> </w:t>
      </w:r>
      <w:r w:rsidRPr="00844DAC">
        <w:rPr>
          <w:rFonts w:ascii="Arial" w:hAnsi="Arial" w:cs="Arial"/>
          <w:sz w:val="24"/>
          <w:szCs w:val="24"/>
        </w:rPr>
        <w:t xml:space="preserve">have been </w:t>
      </w:r>
      <w:r w:rsidR="002F2BA1" w:rsidRPr="00844DAC">
        <w:rPr>
          <w:rFonts w:ascii="Arial" w:hAnsi="Arial" w:cs="Arial"/>
          <w:sz w:val="24"/>
          <w:szCs w:val="24"/>
        </w:rPr>
        <w:t>identified in the AGS Action Plan 2025-26</w:t>
      </w:r>
      <w:r w:rsidR="009531CF">
        <w:rPr>
          <w:rFonts w:ascii="Arial" w:hAnsi="Arial" w:cs="Arial"/>
          <w:sz w:val="24"/>
          <w:szCs w:val="24"/>
        </w:rPr>
        <w:t xml:space="preserve">, </w:t>
      </w:r>
      <w:r w:rsidR="00EE3F4E" w:rsidRPr="00844DAC">
        <w:rPr>
          <w:rFonts w:ascii="Arial" w:hAnsi="Arial" w:cs="Arial"/>
          <w:sz w:val="24"/>
          <w:szCs w:val="24"/>
        </w:rPr>
        <w:t>as part of this AGS</w:t>
      </w:r>
      <w:r w:rsidR="00CB735B">
        <w:rPr>
          <w:rFonts w:ascii="Arial" w:hAnsi="Arial" w:cs="Arial"/>
          <w:sz w:val="24"/>
          <w:szCs w:val="24"/>
        </w:rPr>
        <w:t xml:space="preserve"> review</w:t>
      </w:r>
      <w:r w:rsidR="00EE3F4E" w:rsidRPr="00844DAC">
        <w:rPr>
          <w:rFonts w:ascii="Arial" w:hAnsi="Arial" w:cs="Arial"/>
          <w:sz w:val="24"/>
          <w:szCs w:val="24"/>
        </w:rPr>
        <w:t>.</w:t>
      </w:r>
    </w:p>
    <w:p w14:paraId="3FD66142" w14:textId="77777777" w:rsidR="00CB735B" w:rsidRDefault="00B84EAD" w:rsidP="00B84EAD">
      <w:pPr>
        <w:rPr>
          <w:rFonts w:ascii="Arial" w:hAnsi="Arial" w:cs="Arial"/>
          <w:sz w:val="24"/>
          <w:szCs w:val="24"/>
        </w:rPr>
      </w:pPr>
      <w:r>
        <w:rPr>
          <w:rFonts w:ascii="Arial" w:hAnsi="Arial" w:cs="Arial"/>
          <w:sz w:val="24"/>
          <w:szCs w:val="24"/>
        </w:rPr>
        <w:t xml:space="preserve">The Council sees its commitment to good governance as a continuing journey and is </w:t>
      </w:r>
      <w:r w:rsidRPr="006F4146">
        <w:rPr>
          <w:rFonts w:ascii="Arial" w:hAnsi="Arial" w:cs="Arial"/>
          <w:sz w:val="24"/>
          <w:szCs w:val="24"/>
        </w:rPr>
        <w:t>satisfied that these</w:t>
      </w:r>
      <w:r>
        <w:rPr>
          <w:rFonts w:ascii="Arial" w:hAnsi="Arial" w:cs="Arial"/>
          <w:sz w:val="24"/>
          <w:szCs w:val="24"/>
        </w:rPr>
        <w:t xml:space="preserve"> additional actions </w:t>
      </w:r>
      <w:r w:rsidRPr="006F4146">
        <w:rPr>
          <w:rFonts w:ascii="Arial" w:hAnsi="Arial" w:cs="Arial"/>
          <w:sz w:val="24"/>
          <w:szCs w:val="24"/>
        </w:rPr>
        <w:t>will</w:t>
      </w:r>
      <w:r>
        <w:rPr>
          <w:rFonts w:ascii="Arial" w:hAnsi="Arial" w:cs="Arial"/>
          <w:sz w:val="24"/>
          <w:szCs w:val="24"/>
        </w:rPr>
        <w:t xml:space="preserve"> only serve to further enhance</w:t>
      </w:r>
      <w:r w:rsidR="00791C43">
        <w:rPr>
          <w:rFonts w:ascii="Arial" w:hAnsi="Arial" w:cs="Arial"/>
          <w:sz w:val="24"/>
          <w:szCs w:val="24"/>
        </w:rPr>
        <w:t xml:space="preserve"> its </w:t>
      </w:r>
      <w:r w:rsidRPr="006F4146">
        <w:rPr>
          <w:rFonts w:ascii="Arial" w:hAnsi="Arial" w:cs="Arial"/>
          <w:sz w:val="24"/>
          <w:szCs w:val="24"/>
        </w:rPr>
        <w:t>effectiveness</w:t>
      </w:r>
      <w:r>
        <w:rPr>
          <w:rFonts w:ascii="Arial" w:hAnsi="Arial" w:cs="Arial"/>
          <w:sz w:val="24"/>
          <w:szCs w:val="24"/>
        </w:rPr>
        <w:t xml:space="preserve">. </w:t>
      </w:r>
    </w:p>
    <w:p w14:paraId="6DDEDEE3" w14:textId="101869C5" w:rsidR="00B84EAD" w:rsidRDefault="00CB735B" w:rsidP="00B84EAD">
      <w:pPr>
        <w:rPr>
          <w:rFonts w:ascii="Arial" w:hAnsi="Arial" w:cs="Arial"/>
          <w:sz w:val="24"/>
          <w:szCs w:val="24"/>
        </w:rPr>
      </w:pPr>
      <w:r>
        <w:rPr>
          <w:rFonts w:ascii="Arial" w:hAnsi="Arial" w:cs="Arial"/>
          <w:sz w:val="24"/>
          <w:szCs w:val="24"/>
        </w:rPr>
        <w:t xml:space="preserve">As we </w:t>
      </w:r>
      <w:r w:rsidR="002C1A39">
        <w:rPr>
          <w:rFonts w:ascii="Arial" w:hAnsi="Arial" w:cs="Arial"/>
          <w:sz w:val="24"/>
          <w:szCs w:val="24"/>
        </w:rPr>
        <w:t xml:space="preserve">already </w:t>
      </w:r>
      <w:r>
        <w:rPr>
          <w:rFonts w:ascii="Arial" w:hAnsi="Arial" w:cs="Arial"/>
          <w:sz w:val="24"/>
          <w:szCs w:val="24"/>
        </w:rPr>
        <w:t>currently do, w</w:t>
      </w:r>
      <w:r w:rsidR="00B84EAD" w:rsidRPr="006F4146">
        <w:rPr>
          <w:rFonts w:ascii="Arial" w:hAnsi="Arial" w:cs="Arial"/>
          <w:sz w:val="24"/>
          <w:szCs w:val="24"/>
        </w:rPr>
        <w:t xml:space="preserve">e will </w:t>
      </w:r>
      <w:r w:rsidR="00B84EAD">
        <w:rPr>
          <w:rFonts w:ascii="Arial" w:hAnsi="Arial" w:cs="Arial"/>
          <w:sz w:val="24"/>
          <w:szCs w:val="24"/>
        </w:rPr>
        <w:t xml:space="preserve">closely </w:t>
      </w:r>
      <w:r w:rsidR="00B84EAD" w:rsidRPr="006F4146">
        <w:rPr>
          <w:rFonts w:ascii="Arial" w:hAnsi="Arial" w:cs="Arial"/>
          <w:sz w:val="24"/>
          <w:szCs w:val="24"/>
        </w:rPr>
        <w:t>monitor</w:t>
      </w:r>
      <w:r w:rsidR="00B84EAD">
        <w:rPr>
          <w:rFonts w:ascii="Arial" w:hAnsi="Arial" w:cs="Arial"/>
          <w:sz w:val="24"/>
          <w:szCs w:val="24"/>
        </w:rPr>
        <w:t xml:space="preserve"> </w:t>
      </w:r>
      <w:r w:rsidR="00B84EAD" w:rsidRPr="006F4146">
        <w:rPr>
          <w:rFonts w:ascii="Arial" w:hAnsi="Arial" w:cs="Arial"/>
          <w:sz w:val="24"/>
          <w:szCs w:val="24"/>
        </w:rPr>
        <w:t xml:space="preserve">implementation and operation </w:t>
      </w:r>
      <w:r w:rsidR="00B84EAD">
        <w:rPr>
          <w:rFonts w:ascii="Arial" w:hAnsi="Arial" w:cs="Arial"/>
          <w:sz w:val="24"/>
          <w:szCs w:val="24"/>
        </w:rPr>
        <w:t>of these new actions</w:t>
      </w:r>
      <w:r w:rsidR="002C1A39">
        <w:rPr>
          <w:rFonts w:ascii="Arial" w:hAnsi="Arial" w:cs="Arial"/>
          <w:sz w:val="24"/>
          <w:szCs w:val="24"/>
        </w:rPr>
        <w:t xml:space="preserve"> </w:t>
      </w:r>
      <w:r w:rsidR="00B84EAD">
        <w:rPr>
          <w:rFonts w:ascii="Arial" w:hAnsi="Arial" w:cs="Arial"/>
          <w:sz w:val="24"/>
          <w:szCs w:val="24"/>
        </w:rPr>
        <w:t xml:space="preserve">and report outcomes at the </w:t>
      </w:r>
      <w:r w:rsidR="00B84EAD" w:rsidRPr="006F4146">
        <w:rPr>
          <w:rFonts w:ascii="Arial" w:hAnsi="Arial" w:cs="Arial"/>
          <w:sz w:val="24"/>
          <w:szCs w:val="24"/>
        </w:rPr>
        <w:t>next Annual Governance Review.</w:t>
      </w:r>
    </w:p>
    <w:p w14:paraId="65FF60B4" w14:textId="77777777" w:rsidR="001B040C" w:rsidRDefault="001B040C" w:rsidP="00B84EAD">
      <w:pPr>
        <w:rPr>
          <w:rFonts w:ascii="Arial" w:hAnsi="Arial" w:cs="Arial"/>
          <w:b/>
          <w:bCs/>
          <w:sz w:val="24"/>
          <w:szCs w:val="24"/>
        </w:rPr>
      </w:pPr>
    </w:p>
    <w:p w14:paraId="1A1992B1" w14:textId="70436ED2" w:rsidR="00B84EAD" w:rsidRPr="00F977E4" w:rsidRDefault="00B84EAD" w:rsidP="00B84EAD">
      <w:pPr>
        <w:rPr>
          <w:rFonts w:ascii="Arial" w:hAnsi="Arial" w:cs="Arial"/>
          <w:b/>
          <w:bCs/>
          <w:sz w:val="24"/>
          <w:szCs w:val="24"/>
        </w:rPr>
      </w:pPr>
      <w:r w:rsidRPr="00F977E4">
        <w:rPr>
          <w:rFonts w:ascii="Arial" w:hAnsi="Arial" w:cs="Arial"/>
          <w:b/>
          <w:bCs/>
          <w:sz w:val="24"/>
          <w:szCs w:val="24"/>
        </w:rPr>
        <w:t>How the overall opinion has been agreed</w:t>
      </w:r>
    </w:p>
    <w:p w14:paraId="0A4B65FE" w14:textId="38F3EA65" w:rsidR="00BE4F6F" w:rsidRDefault="00B84EAD" w:rsidP="00B84EAD">
      <w:pPr>
        <w:rPr>
          <w:rFonts w:ascii="Arial" w:hAnsi="Arial" w:cs="Arial"/>
          <w:sz w:val="24"/>
          <w:szCs w:val="24"/>
        </w:rPr>
      </w:pPr>
      <w:r>
        <w:rPr>
          <w:rFonts w:ascii="Arial" w:hAnsi="Arial" w:cs="Arial"/>
          <w:sz w:val="24"/>
          <w:szCs w:val="24"/>
        </w:rPr>
        <w:t>The Council has looked across its local governance arrangements as</w:t>
      </w:r>
      <w:r w:rsidR="009E177D">
        <w:rPr>
          <w:rFonts w:ascii="Arial" w:hAnsi="Arial" w:cs="Arial"/>
          <w:sz w:val="24"/>
          <w:szCs w:val="24"/>
        </w:rPr>
        <w:t xml:space="preserve"> contained </w:t>
      </w:r>
      <w:r>
        <w:rPr>
          <w:rFonts w:ascii="Arial" w:hAnsi="Arial" w:cs="Arial"/>
          <w:sz w:val="24"/>
          <w:szCs w:val="24"/>
        </w:rPr>
        <w:t>in its</w:t>
      </w:r>
      <w:r w:rsidR="009E177D">
        <w:rPr>
          <w:rFonts w:ascii="Arial" w:hAnsi="Arial" w:cs="Arial"/>
          <w:sz w:val="24"/>
          <w:szCs w:val="24"/>
        </w:rPr>
        <w:t xml:space="preserve"> </w:t>
      </w:r>
      <w:r>
        <w:rPr>
          <w:rFonts w:ascii="Arial" w:hAnsi="Arial" w:cs="Arial"/>
          <w:sz w:val="24"/>
          <w:szCs w:val="24"/>
        </w:rPr>
        <w:t xml:space="preserve">Local Code of Corporate Governance and reviewed its effectiveness over the review </w:t>
      </w:r>
      <w:r w:rsidRPr="005B726B">
        <w:rPr>
          <w:rFonts w:ascii="Arial" w:hAnsi="Arial" w:cs="Arial"/>
          <w:sz w:val="24"/>
          <w:szCs w:val="24"/>
        </w:rPr>
        <w:t>year.</w:t>
      </w:r>
      <w:r>
        <w:rPr>
          <w:rFonts w:ascii="Arial" w:hAnsi="Arial" w:cs="Arial"/>
          <w:sz w:val="24"/>
          <w:szCs w:val="24"/>
        </w:rPr>
        <w:t xml:space="preserve"> </w:t>
      </w:r>
    </w:p>
    <w:p w14:paraId="6A1AAE05" w14:textId="70519E29" w:rsidR="00CF66DD" w:rsidRDefault="00CF66DD" w:rsidP="00B84EAD">
      <w:pPr>
        <w:rPr>
          <w:rFonts w:ascii="Arial" w:hAnsi="Arial" w:cs="Arial"/>
          <w:sz w:val="24"/>
          <w:szCs w:val="24"/>
        </w:rPr>
      </w:pPr>
      <w:r>
        <w:rPr>
          <w:rFonts w:ascii="Arial" w:hAnsi="Arial" w:cs="Arial"/>
          <w:sz w:val="24"/>
          <w:szCs w:val="24"/>
        </w:rPr>
        <w:lastRenderedPageBreak/>
        <w:t xml:space="preserve">The </w:t>
      </w:r>
      <w:r w:rsidR="005C2E89">
        <w:rPr>
          <w:rFonts w:ascii="Arial" w:hAnsi="Arial" w:cs="Arial"/>
          <w:sz w:val="24"/>
          <w:szCs w:val="24"/>
        </w:rPr>
        <w:t>C</w:t>
      </w:r>
      <w:r>
        <w:rPr>
          <w:rFonts w:ascii="Arial" w:hAnsi="Arial" w:cs="Arial"/>
          <w:sz w:val="24"/>
          <w:szCs w:val="24"/>
        </w:rPr>
        <w:t>ouncil</w:t>
      </w:r>
      <w:r w:rsidR="005C2E89">
        <w:rPr>
          <w:rFonts w:ascii="Arial" w:hAnsi="Arial" w:cs="Arial"/>
          <w:sz w:val="24"/>
          <w:szCs w:val="24"/>
        </w:rPr>
        <w:t xml:space="preserve"> has gained assurance from its own internal review and self-assessment by its senior manager</w:t>
      </w:r>
      <w:r w:rsidR="00E54561">
        <w:rPr>
          <w:rFonts w:ascii="Arial" w:hAnsi="Arial" w:cs="Arial"/>
          <w:sz w:val="24"/>
          <w:szCs w:val="24"/>
        </w:rPr>
        <w:t>s</w:t>
      </w:r>
      <w:r w:rsidR="005C2E89">
        <w:rPr>
          <w:rFonts w:ascii="Arial" w:hAnsi="Arial" w:cs="Arial"/>
          <w:sz w:val="24"/>
          <w:szCs w:val="24"/>
        </w:rPr>
        <w:t>.</w:t>
      </w:r>
      <w:r>
        <w:rPr>
          <w:rFonts w:ascii="Arial" w:hAnsi="Arial" w:cs="Arial"/>
          <w:sz w:val="24"/>
          <w:szCs w:val="24"/>
        </w:rPr>
        <w:t xml:space="preserve"> </w:t>
      </w:r>
    </w:p>
    <w:p w14:paraId="63D651F2" w14:textId="4C144775" w:rsidR="00B84EAD" w:rsidRDefault="00B84EAD" w:rsidP="00B84EAD">
      <w:pPr>
        <w:rPr>
          <w:rFonts w:ascii="Arial" w:hAnsi="Arial" w:cs="Arial"/>
          <w:sz w:val="24"/>
          <w:szCs w:val="24"/>
        </w:rPr>
      </w:pPr>
      <w:r>
        <w:rPr>
          <w:rFonts w:ascii="Arial" w:hAnsi="Arial" w:cs="Arial"/>
          <w:sz w:val="24"/>
          <w:szCs w:val="24"/>
        </w:rPr>
        <w:t>Further assurance has been gained from</w:t>
      </w:r>
      <w:r w:rsidR="005B726B">
        <w:rPr>
          <w:rFonts w:ascii="Arial" w:hAnsi="Arial" w:cs="Arial"/>
          <w:sz w:val="24"/>
          <w:szCs w:val="24"/>
        </w:rPr>
        <w:t xml:space="preserve"> </w:t>
      </w:r>
      <w:r>
        <w:rPr>
          <w:rFonts w:ascii="Arial" w:hAnsi="Arial" w:cs="Arial"/>
          <w:sz w:val="24"/>
          <w:szCs w:val="24"/>
        </w:rPr>
        <w:t>the internal</w:t>
      </w:r>
      <w:r w:rsidR="005B726B">
        <w:rPr>
          <w:rFonts w:ascii="Arial" w:hAnsi="Arial" w:cs="Arial"/>
          <w:sz w:val="24"/>
          <w:szCs w:val="24"/>
        </w:rPr>
        <w:t xml:space="preserve"> </w:t>
      </w:r>
      <w:r>
        <w:rPr>
          <w:rFonts w:ascii="Arial" w:hAnsi="Arial" w:cs="Arial"/>
          <w:sz w:val="24"/>
          <w:szCs w:val="24"/>
        </w:rPr>
        <w:t>audit function</w:t>
      </w:r>
      <w:r w:rsidR="005B726B">
        <w:rPr>
          <w:rFonts w:ascii="Arial" w:hAnsi="Arial" w:cs="Arial"/>
          <w:sz w:val="24"/>
          <w:szCs w:val="24"/>
        </w:rPr>
        <w:t xml:space="preserve"> </w:t>
      </w:r>
      <w:r>
        <w:rPr>
          <w:rFonts w:ascii="Arial" w:hAnsi="Arial" w:cs="Arial"/>
          <w:sz w:val="24"/>
          <w:szCs w:val="24"/>
        </w:rPr>
        <w:t>and</w:t>
      </w:r>
      <w:r w:rsidR="00445E0B">
        <w:rPr>
          <w:rFonts w:ascii="Arial" w:hAnsi="Arial" w:cs="Arial"/>
          <w:sz w:val="24"/>
          <w:szCs w:val="24"/>
        </w:rPr>
        <w:t xml:space="preserve"> </w:t>
      </w:r>
      <w:r>
        <w:rPr>
          <w:rFonts w:ascii="Arial" w:hAnsi="Arial" w:cs="Arial"/>
          <w:sz w:val="24"/>
          <w:szCs w:val="24"/>
        </w:rPr>
        <w:t>the 202</w:t>
      </w:r>
      <w:r w:rsidR="005B726B">
        <w:rPr>
          <w:rFonts w:ascii="Arial" w:hAnsi="Arial" w:cs="Arial"/>
          <w:sz w:val="24"/>
          <w:szCs w:val="24"/>
        </w:rPr>
        <w:t xml:space="preserve">6 </w:t>
      </w:r>
      <w:r>
        <w:rPr>
          <w:rFonts w:ascii="Arial" w:hAnsi="Arial" w:cs="Arial"/>
          <w:sz w:val="24"/>
          <w:szCs w:val="24"/>
        </w:rPr>
        <w:t xml:space="preserve">CPC </w:t>
      </w:r>
      <w:r w:rsidR="005B726B">
        <w:rPr>
          <w:rFonts w:ascii="Arial" w:hAnsi="Arial" w:cs="Arial"/>
          <w:sz w:val="24"/>
          <w:szCs w:val="24"/>
        </w:rPr>
        <w:t xml:space="preserve">progress </w:t>
      </w:r>
      <w:r w:rsidR="00445E0B">
        <w:rPr>
          <w:rFonts w:ascii="Arial" w:hAnsi="Arial" w:cs="Arial"/>
          <w:sz w:val="24"/>
          <w:szCs w:val="24"/>
        </w:rPr>
        <w:t xml:space="preserve">review </w:t>
      </w:r>
      <w:r>
        <w:rPr>
          <w:rFonts w:ascii="Arial" w:hAnsi="Arial" w:cs="Arial"/>
          <w:sz w:val="24"/>
          <w:szCs w:val="24"/>
        </w:rPr>
        <w:t>report.</w:t>
      </w:r>
    </w:p>
    <w:p w14:paraId="30128B6E" w14:textId="519CC022" w:rsidR="00B84EAD" w:rsidRPr="006F4146" w:rsidRDefault="00B84EAD" w:rsidP="00B84EAD">
      <w:pPr>
        <w:rPr>
          <w:rFonts w:ascii="Arial" w:hAnsi="Arial" w:cs="Arial"/>
          <w:sz w:val="24"/>
          <w:szCs w:val="24"/>
        </w:rPr>
      </w:pPr>
      <w:r>
        <w:rPr>
          <w:rFonts w:ascii="Arial" w:hAnsi="Arial" w:cs="Arial"/>
          <w:sz w:val="24"/>
          <w:szCs w:val="24"/>
        </w:rPr>
        <w:t>This AGS has been written collaboratively with S</w:t>
      </w:r>
      <w:r w:rsidR="00315CCE">
        <w:rPr>
          <w:rFonts w:ascii="Arial" w:hAnsi="Arial" w:cs="Arial"/>
          <w:sz w:val="24"/>
          <w:szCs w:val="24"/>
        </w:rPr>
        <w:t xml:space="preserve">enior Leadership </w:t>
      </w:r>
      <w:r>
        <w:rPr>
          <w:rFonts w:ascii="Arial" w:hAnsi="Arial" w:cs="Arial"/>
          <w:sz w:val="24"/>
          <w:szCs w:val="24"/>
        </w:rPr>
        <w:t>and submitted to the</w:t>
      </w:r>
      <w:r w:rsidR="005B726B">
        <w:rPr>
          <w:rFonts w:ascii="Arial" w:hAnsi="Arial" w:cs="Arial"/>
          <w:sz w:val="24"/>
          <w:szCs w:val="24"/>
        </w:rPr>
        <w:t xml:space="preserve"> </w:t>
      </w:r>
      <w:r>
        <w:rPr>
          <w:rFonts w:ascii="Arial" w:hAnsi="Arial" w:cs="Arial"/>
          <w:sz w:val="24"/>
          <w:szCs w:val="24"/>
        </w:rPr>
        <w:t>Audit Committee for consideration, challenge and agreement.</w:t>
      </w:r>
    </w:p>
    <w:p w14:paraId="68AEB0A5" w14:textId="79AD03B7" w:rsidR="00CF66DD" w:rsidRDefault="00CF66DD" w:rsidP="00CF66DD">
      <w:pPr>
        <w:rPr>
          <w:rFonts w:ascii="Arial" w:hAnsi="Arial" w:cs="Arial"/>
          <w:sz w:val="24"/>
          <w:szCs w:val="24"/>
        </w:rPr>
      </w:pPr>
      <w:r>
        <w:rPr>
          <w:rFonts w:ascii="Arial" w:hAnsi="Arial" w:cs="Arial"/>
          <w:sz w:val="24"/>
          <w:szCs w:val="24"/>
        </w:rPr>
        <w:t>The Council is of the opinion that, overall, its governance</w:t>
      </w:r>
      <w:r w:rsidR="00E54561">
        <w:rPr>
          <w:rFonts w:ascii="Arial" w:hAnsi="Arial" w:cs="Arial"/>
          <w:sz w:val="24"/>
          <w:szCs w:val="24"/>
        </w:rPr>
        <w:t xml:space="preserve"> arrangements </w:t>
      </w:r>
      <w:r>
        <w:rPr>
          <w:rFonts w:ascii="Arial" w:hAnsi="Arial" w:cs="Arial"/>
          <w:sz w:val="24"/>
          <w:szCs w:val="24"/>
        </w:rPr>
        <w:t xml:space="preserve">are fit for purpose. </w:t>
      </w:r>
    </w:p>
    <w:p w14:paraId="3ECA4B32" w14:textId="77777777" w:rsidR="005B726B" w:rsidRDefault="005B726B" w:rsidP="00B84EAD">
      <w:pPr>
        <w:rPr>
          <w:rFonts w:ascii="Arial" w:hAnsi="Arial" w:cs="Arial"/>
          <w:b/>
          <w:bCs/>
          <w:sz w:val="24"/>
          <w:szCs w:val="24"/>
        </w:rPr>
      </w:pPr>
    </w:p>
    <w:p w14:paraId="527BBE9F" w14:textId="2555CD24" w:rsidR="00B84EAD" w:rsidRPr="00D02845" w:rsidRDefault="00B84EAD" w:rsidP="00B84EAD">
      <w:pPr>
        <w:rPr>
          <w:rFonts w:ascii="Arial" w:hAnsi="Arial" w:cs="Arial"/>
          <w:b/>
          <w:bCs/>
          <w:sz w:val="24"/>
          <w:szCs w:val="24"/>
        </w:rPr>
      </w:pPr>
      <w:r w:rsidRPr="00271A7F">
        <w:rPr>
          <w:rFonts w:ascii="Arial" w:hAnsi="Arial" w:cs="Arial"/>
          <w:b/>
          <w:bCs/>
          <w:sz w:val="24"/>
          <w:szCs w:val="24"/>
        </w:rPr>
        <w:t>Governance outlook and commitment to ensure that governance will be fit for purpose.</w:t>
      </w:r>
      <w:r w:rsidR="005B726B">
        <w:rPr>
          <w:rFonts w:ascii="Arial" w:hAnsi="Arial" w:cs="Arial"/>
          <w:b/>
          <w:bCs/>
          <w:color w:val="EE0000"/>
          <w:sz w:val="24"/>
          <w:szCs w:val="24"/>
        </w:rPr>
        <w:t xml:space="preserve"> </w:t>
      </w:r>
    </w:p>
    <w:p w14:paraId="4B49E26D" w14:textId="26379909" w:rsidR="00645D5D" w:rsidRDefault="00B84EAD" w:rsidP="00B84EAD">
      <w:pPr>
        <w:rPr>
          <w:rFonts w:ascii="Arial" w:hAnsi="Arial" w:cs="Arial"/>
          <w:sz w:val="24"/>
          <w:szCs w:val="24"/>
        </w:rPr>
      </w:pPr>
      <w:r>
        <w:rPr>
          <w:rFonts w:ascii="Arial" w:hAnsi="Arial" w:cs="Arial"/>
          <w:sz w:val="24"/>
          <w:szCs w:val="24"/>
        </w:rPr>
        <w:t xml:space="preserve">Following its </w:t>
      </w:r>
      <w:r w:rsidR="00B24C67">
        <w:rPr>
          <w:rFonts w:ascii="Arial" w:hAnsi="Arial" w:cs="Arial"/>
          <w:sz w:val="24"/>
          <w:szCs w:val="24"/>
        </w:rPr>
        <w:t xml:space="preserve">own </w:t>
      </w:r>
      <w:r>
        <w:rPr>
          <w:rFonts w:ascii="Arial" w:hAnsi="Arial" w:cs="Arial"/>
          <w:sz w:val="24"/>
          <w:szCs w:val="24"/>
        </w:rPr>
        <w:t>review on effectiveness and independent feedback gained from internal</w:t>
      </w:r>
      <w:r w:rsidR="007248F4">
        <w:rPr>
          <w:rFonts w:ascii="Arial" w:hAnsi="Arial" w:cs="Arial"/>
          <w:sz w:val="24"/>
          <w:szCs w:val="24"/>
        </w:rPr>
        <w:t xml:space="preserve"> </w:t>
      </w:r>
      <w:r>
        <w:rPr>
          <w:rFonts w:ascii="Arial" w:hAnsi="Arial" w:cs="Arial"/>
          <w:sz w:val="24"/>
          <w:szCs w:val="24"/>
        </w:rPr>
        <w:t xml:space="preserve">audit and the CPC </w:t>
      </w:r>
      <w:r w:rsidR="007248F4">
        <w:rPr>
          <w:rFonts w:ascii="Arial" w:hAnsi="Arial" w:cs="Arial"/>
          <w:sz w:val="24"/>
          <w:szCs w:val="24"/>
        </w:rPr>
        <w:t xml:space="preserve">progress </w:t>
      </w:r>
      <w:r w:rsidR="00B24C67">
        <w:rPr>
          <w:rFonts w:ascii="Arial" w:hAnsi="Arial" w:cs="Arial"/>
          <w:sz w:val="24"/>
          <w:szCs w:val="24"/>
        </w:rPr>
        <w:t xml:space="preserve">review </w:t>
      </w:r>
      <w:r>
        <w:rPr>
          <w:rFonts w:ascii="Arial" w:hAnsi="Arial" w:cs="Arial"/>
          <w:sz w:val="24"/>
          <w:szCs w:val="24"/>
        </w:rPr>
        <w:t>report, the Council considers that its internal governance arrangements</w:t>
      </w:r>
      <w:r w:rsidR="00022A04">
        <w:rPr>
          <w:rFonts w:ascii="Arial" w:hAnsi="Arial" w:cs="Arial"/>
          <w:sz w:val="24"/>
          <w:szCs w:val="24"/>
        </w:rPr>
        <w:t xml:space="preserve"> </w:t>
      </w:r>
      <w:r>
        <w:rPr>
          <w:rFonts w:ascii="Arial" w:hAnsi="Arial" w:cs="Arial"/>
          <w:sz w:val="24"/>
          <w:szCs w:val="24"/>
        </w:rPr>
        <w:t>are robust enough to support future challenges</w:t>
      </w:r>
      <w:r w:rsidR="00022A04">
        <w:rPr>
          <w:rFonts w:ascii="Arial" w:hAnsi="Arial" w:cs="Arial"/>
          <w:sz w:val="24"/>
          <w:szCs w:val="24"/>
        </w:rPr>
        <w:t xml:space="preserve">, particularly with the </w:t>
      </w:r>
      <w:r w:rsidR="00B31817">
        <w:rPr>
          <w:rFonts w:ascii="Arial" w:hAnsi="Arial" w:cs="Arial"/>
          <w:sz w:val="24"/>
          <w:szCs w:val="24"/>
        </w:rPr>
        <w:t xml:space="preserve">challenges associated with the </w:t>
      </w:r>
      <w:r w:rsidR="00022A04">
        <w:rPr>
          <w:rFonts w:ascii="Arial" w:hAnsi="Arial" w:cs="Arial"/>
          <w:sz w:val="24"/>
          <w:szCs w:val="24"/>
        </w:rPr>
        <w:t xml:space="preserve">Council transitioning </w:t>
      </w:r>
      <w:r w:rsidR="00B6491D">
        <w:rPr>
          <w:rFonts w:ascii="Arial" w:hAnsi="Arial" w:cs="Arial"/>
          <w:sz w:val="24"/>
          <w:szCs w:val="24"/>
        </w:rPr>
        <w:t xml:space="preserve">from a district </w:t>
      </w:r>
      <w:r w:rsidR="00022A04">
        <w:rPr>
          <w:rFonts w:ascii="Arial" w:hAnsi="Arial" w:cs="Arial"/>
          <w:sz w:val="24"/>
          <w:szCs w:val="24"/>
        </w:rPr>
        <w:t>to</w:t>
      </w:r>
      <w:r w:rsidR="005C1FE4">
        <w:rPr>
          <w:rFonts w:ascii="Arial" w:hAnsi="Arial" w:cs="Arial"/>
          <w:sz w:val="24"/>
          <w:szCs w:val="24"/>
        </w:rPr>
        <w:t xml:space="preserve"> </w:t>
      </w:r>
      <w:r w:rsidR="00022A04">
        <w:rPr>
          <w:rFonts w:ascii="Arial" w:hAnsi="Arial" w:cs="Arial"/>
          <w:sz w:val="24"/>
          <w:szCs w:val="24"/>
        </w:rPr>
        <w:t>unitary authorit</w:t>
      </w:r>
      <w:r w:rsidR="005C1FE4">
        <w:rPr>
          <w:rFonts w:ascii="Arial" w:hAnsi="Arial" w:cs="Arial"/>
          <w:sz w:val="24"/>
          <w:szCs w:val="24"/>
        </w:rPr>
        <w:t xml:space="preserve">ies </w:t>
      </w:r>
      <w:r w:rsidR="00022A04">
        <w:rPr>
          <w:rFonts w:ascii="Arial" w:hAnsi="Arial" w:cs="Arial"/>
          <w:sz w:val="24"/>
          <w:szCs w:val="24"/>
        </w:rPr>
        <w:t>under LGR</w:t>
      </w:r>
      <w:r>
        <w:rPr>
          <w:rFonts w:ascii="Arial" w:hAnsi="Arial" w:cs="Arial"/>
          <w:sz w:val="24"/>
          <w:szCs w:val="24"/>
        </w:rPr>
        <w:t xml:space="preserve">. </w:t>
      </w:r>
    </w:p>
    <w:p w14:paraId="664FA201" w14:textId="1E31B567" w:rsidR="00B6491D" w:rsidRDefault="2DEA9A35" w:rsidP="00B84EAD">
      <w:pPr>
        <w:rPr>
          <w:rFonts w:ascii="Arial" w:hAnsi="Arial" w:cs="Arial"/>
          <w:sz w:val="24"/>
          <w:szCs w:val="24"/>
        </w:rPr>
      </w:pPr>
      <w:r w:rsidRPr="2DEA9A35">
        <w:rPr>
          <w:rFonts w:ascii="Arial" w:hAnsi="Arial" w:cs="Arial"/>
          <w:sz w:val="24"/>
          <w:szCs w:val="24"/>
        </w:rPr>
        <w:t xml:space="preserve">Key areas for improvement are  identified in the AGS Action Plan 2025-26 and will be monitored by Strategy Board. </w:t>
      </w:r>
    </w:p>
    <w:p w14:paraId="704CB46C" w14:textId="559B8DF6" w:rsidR="00B84EAD" w:rsidRDefault="2DEA9A35" w:rsidP="00B84EAD">
      <w:pPr>
        <w:rPr>
          <w:rFonts w:ascii="Arial" w:hAnsi="Arial" w:cs="Arial"/>
          <w:sz w:val="24"/>
          <w:szCs w:val="24"/>
        </w:rPr>
      </w:pPr>
      <w:r w:rsidRPr="2DEA9A35">
        <w:rPr>
          <w:rFonts w:ascii="Arial" w:hAnsi="Arial" w:cs="Arial"/>
          <w:sz w:val="24"/>
          <w:szCs w:val="24"/>
        </w:rPr>
        <w:t>Any major issues will be reported to the Audit Committee by exception during the year.</w:t>
      </w:r>
    </w:p>
    <w:p w14:paraId="6613E2EE" w14:textId="77777777" w:rsidR="00271A7F" w:rsidRDefault="00271A7F" w:rsidP="00B84EAD">
      <w:pPr>
        <w:rPr>
          <w:rFonts w:ascii="Arial" w:hAnsi="Arial" w:cs="Arial"/>
          <w:b/>
          <w:bCs/>
          <w:sz w:val="24"/>
          <w:szCs w:val="24"/>
        </w:rPr>
      </w:pPr>
    </w:p>
    <w:p w14:paraId="6192CFA9" w14:textId="59BA6050" w:rsidR="00B84EAD" w:rsidRPr="00BF09F6" w:rsidRDefault="00B84EAD" w:rsidP="00B84EAD">
      <w:pPr>
        <w:rPr>
          <w:rFonts w:ascii="Arial" w:hAnsi="Arial" w:cs="Arial"/>
          <w:b/>
          <w:bCs/>
          <w:sz w:val="24"/>
          <w:szCs w:val="24"/>
        </w:rPr>
      </w:pPr>
      <w:r w:rsidRPr="00BF09F6">
        <w:rPr>
          <w:rFonts w:ascii="Arial" w:hAnsi="Arial" w:cs="Arial"/>
          <w:b/>
          <w:bCs/>
          <w:sz w:val="24"/>
          <w:szCs w:val="24"/>
        </w:rPr>
        <w:t>Significant changes or areas of improvement the authority will be actioning in the forthcoming year.</w:t>
      </w:r>
    </w:p>
    <w:p w14:paraId="65769D55" w14:textId="277E3537" w:rsidR="0039317B" w:rsidRDefault="00812941" w:rsidP="00B84EAD">
      <w:pPr>
        <w:rPr>
          <w:rFonts w:ascii="Arial" w:hAnsi="Arial" w:cs="Arial"/>
          <w:sz w:val="24"/>
          <w:szCs w:val="24"/>
        </w:rPr>
      </w:pPr>
      <w:r>
        <w:rPr>
          <w:rFonts w:ascii="Arial" w:hAnsi="Arial" w:cs="Arial"/>
          <w:sz w:val="24"/>
          <w:szCs w:val="24"/>
        </w:rPr>
        <w:t>Those a</w:t>
      </w:r>
      <w:r w:rsidR="00B84EAD">
        <w:rPr>
          <w:rFonts w:ascii="Arial" w:hAnsi="Arial" w:cs="Arial"/>
          <w:sz w:val="24"/>
          <w:szCs w:val="24"/>
        </w:rPr>
        <w:t>s identified in the AGS Action Plan 2025</w:t>
      </w:r>
      <w:r w:rsidR="0039317B">
        <w:rPr>
          <w:rFonts w:ascii="Arial" w:hAnsi="Arial" w:cs="Arial"/>
          <w:sz w:val="24"/>
          <w:szCs w:val="24"/>
        </w:rPr>
        <w:t>-26</w:t>
      </w:r>
      <w:r w:rsidR="00B84EAD">
        <w:rPr>
          <w:rFonts w:ascii="Arial" w:hAnsi="Arial" w:cs="Arial"/>
          <w:sz w:val="24"/>
          <w:szCs w:val="24"/>
        </w:rPr>
        <w:t>.</w:t>
      </w:r>
    </w:p>
    <w:p w14:paraId="58355FB5" w14:textId="51FCAC9B" w:rsidR="00B84EAD" w:rsidRPr="002C123E" w:rsidRDefault="00B84EAD" w:rsidP="00B84EAD">
      <w:pPr>
        <w:rPr>
          <w:rFonts w:ascii="Arial" w:hAnsi="Arial" w:cs="Arial"/>
          <w:sz w:val="24"/>
          <w:szCs w:val="24"/>
        </w:rPr>
      </w:pPr>
      <w:r>
        <w:rPr>
          <w:rFonts w:ascii="Arial" w:hAnsi="Arial" w:cs="Arial"/>
          <w:sz w:val="24"/>
          <w:szCs w:val="24"/>
        </w:rPr>
        <w:t xml:space="preserve">In summary, the significant </w:t>
      </w:r>
      <w:r w:rsidRPr="002C123E">
        <w:rPr>
          <w:rFonts w:ascii="Arial" w:hAnsi="Arial" w:cs="Arial"/>
          <w:sz w:val="24"/>
          <w:szCs w:val="24"/>
        </w:rPr>
        <w:t>changes or areas of improvement for the Council are:</w:t>
      </w:r>
    </w:p>
    <w:p w14:paraId="4776C25C" w14:textId="02A91198" w:rsidR="003102F9" w:rsidRPr="002C123E" w:rsidRDefault="00C317CE" w:rsidP="003102F9">
      <w:pPr>
        <w:pStyle w:val="ListParagraph"/>
        <w:numPr>
          <w:ilvl w:val="0"/>
          <w:numId w:val="20"/>
        </w:numPr>
        <w:rPr>
          <w:rFonts w:ascii="Arial" w:hAnsi="Arial" w:cs="Arial"/>
          <w:sz w:val="24"/>
          <w:szCs w:val="24"/>
        </w:rPr>
      </w:pPr>
      <w:r>
        <w:rPr>
          <w:rFonts w:ascii="Arial" w:hAnsi="Arial" w:cs="Arial"/>
          <w:sz w:val="24"/>
          <w:szCs w:val="24"/>
        </w:rPr>
        <w:t>C</w:t>
      </w:r>
      <w:r w:rsidR="003102F9" w:rsidRPr="002C123E">
        <w:rPr>
          <w:rFonts w:ascii="Arial" w:hAnsi="Arial" w:cs="Arial"/>
          <w:sz w:val="24"/>
          <w:szCs w:val="24"/>
        </w:rPr>
        <w:t xml:space="preserve">omplete any </w:t>
      </w:r>
      <w:r>
        <w:rPr>
          <w:rFonts w:ascii="Arial" w:hAnsi="Arial" w:cs="Arial"/>
          <w:sz w:val="24"/>
          <w:szCs w:val="24"/>
        </w:rPr>
        <w:t xml:space="preserve">management </w:t>
      </w:r>
      <w:r w:rsidR="003102F9" w:rsidRPr="002C123E">
        <w:rPr>
          <w:rFonts w:ascii="Arial" w:hAnsi="Arial" w:cs="Arial"/>
          <w:sz w:val="24"/>
          <w:szCs w:val="24"/>
        </w:rPr>
        <w:t xml:space="preserve">actions as directed by the External Auditor in relation to 2023-24 </w:t>
      </w:r>
      <w:r>
        <w:rPr>
          <w:rFonts w:ascii="Arial" w:hAnsi="Arial" w:cs="Arial"/>
          <w:sz w:val="24"/>
          <w:szCs w:val="24"/>
        </w:rPr>
        <w:t xml:space="preserve">and 2024-25 </w:t>
      </w:r>
      <w:r w:rsidR="003102F9" w:rsidRPr="002C123E">
        <w:rPr>
          <w:rFonts w:ascii="Arial" w:hAnsi="Arial" w:cs="Arial"/>
          <w:sz w:val="24"/>
          <w:szCs w:val="24"/>
        </w:rPr>
        <w:t xml:space="preserve">accounts. </w:t>
      </w:r>
    </w:p>
    <w:p w14:paraId="12A59061" w14:textId="7E7E8DAC" w:rsidR="00B84EAD" w:rsidRPr="002C123E" w:rsidRDefault="0039317B" w:rsidP="00B84EAD">
      <w:pPr>
        <w:pStyle w:val="ListParagraph"/>
        <w:numPr>
          <w:ilvl w:val="0"/>
          <w:numId w:val="20"/>
        </w:numPr>
        <w:rPr>
          <w:rFonts w:ascii="Arial" w:hAnsi="Arial" w:cs="Arial"/>
          <w:sz w:val="24"/>
          <w:szCs w:val="24"/>
        </w:rPr>
      </w:pPr>
      <w:r>
        <w:rPr>
          <w:rFonts w:ascii="Arial" w:hAnsi="Arial" w:cs="Arial"/>
          <w:sz w:val="24"/>
          <w:szCs w:val="24"/>
        </w:rPr>
        <w:t xml:space="preserve">Finalise updating of the </w:t>
      </w:r>
      <w:r w:rsidR="00B84EAD" w:rsidRPr="002C123E">
        <w:rPr>
          <w:rFonts w:ascii="Arial" w:hAnsi="Arial" w:cs="Arial"/>
          <w:sz w:val="24"/>
          <w:szCs w:val="24"/>
        </w:rPr>
        <w:t>Financial Procedure Rules</w:t>
      </w:r>
      <w:r>
        <w:rPr>
          <w:rFonts w:ascii="Arial" w:hAnsi="Arial" w:cs="Arial"/>
          <w:sz w:val="24"/>
          <w:szCs w:val="24"/>
        </w:rPr>
        <w:t>.</w:t>
      </w:r>
    </w:p>
    <w:p w14:paraId="4CC4CB5A" w14:textId="01684FBC" w:rsidR="00B84EAD" w:rsidRDefault="00EC71DB" w:rsidP="00C05853">
      <w:pPr>
        <w:pStyle w:val="ListParagraph"/>
        <w:numPr>
          <w:ilvl w:val="0"/>
          <w:numId w:val="20"/>
        </w:numPr>
        <w:rPr>
          <w:rFonts w:ascii="Arial" w:hAnsi="Arial" w:cs="Arial"/>
          <w:sz w:val="24"/>
          <w:szCs w:val="24"/>
        </w:rPr>
      </w:pPr>
      <w:r>
        <w:rPr>
          <w:rFonts w:ascii="Arial" w:hAnsi="Arial" w:cs="Arial"/>
          <w:sz w:val="24"/>
          <w:szCs w:val="24"/>
        </w:rPr>
        <w:t>Progress organisational development</w:t>
      </w:r>
      <w:r w:rsidR="00C317CE">
        <w:rPr>
          <w:rFonts w:ascii="Arial" w:hAnsi="Arial" w:cs="Arial"/>
          <w:sz w:val="24"/>
          <w:szCs w:val="24"/>
        </w:rPr>
        <w:t xml:space="preserve"> in accordance with the ARC programme</w:t>
      </w:r>
      <w:r w:rsidR="00B84EAD" w:rsidRPr="002C123E">
        <w:rPr>
          <w:rFonts w:ascii="Arial" w:hAnsi="Arial" w:cs="Arial"/>
          <w:sz w:val="24"/>
          <w:szCs w:val="24"/>
        </w:rPr>
        <w:t>.</w:t>
      </w:r>
    </w:p>
    <w:p w14:paraId="152BEC13" w14:textId="7D223AD6" w:rsidR="00C317CE" w:rsidRPr="00C05853" w:rsidRDefault="2DEA9A35" w:rsidP="00C05853">
      <w:pPr>
        <w:pStyle w:val="ListParagraph"/>
        <w:numPr>
          <w:ilvl w:val="0"/>
          <w:numId w:val="20"/>
        </w:numPr>
        <w:rPr>
          <w:rFonts w:ascii="Arial" w:hAnsi="Arial" w:cs="Arial"/>
          <w:sz w:val="24"/>
          <w:szCs w:val="24"/>
        </w:rPr>
      </w:pPr>
      <w:r w:rsidRPr="2DEA9A35">
        <w:rPr>
          <w:rFonts w:ascii="Arial" w:hAnsi="Arial" w:cs="Arial"/>
          <w:sz w:val="24"/>
          <w:szCs w:val="24"/>
        </w:rPr>
        <w:t>Complete agreed management actions arising from all limited internal audits.</w:t>
      </w:r>
    </w:p>
    <w:p w14:paraId="071B56EB" w14:textId="77777777" w:rsidR="00B84EAD" w:rsidRPr="00896097" w:rsidRDefault="00B84EAD" w:rsidP="00B84EAD">
      <w:pPr>
        <w:pStyle w:val="ListParagraph"/>
        <w:rPr>
          <w:rFonts w:ascii="Arial" w:hAnsi="Arial" w:cs="Arial"/>
          <w:sz w:val="24"/>
          <w:szCs w:val="24"/>
        </w:rPr>
      </w:pPr>
    </w:p>
    <w:p w14:paraId="3EE22C12" w14:textId="77777777" w:rsidR="00B84EAD" w:rsidRPr="003A05D4" w:rsidRDefault="00B84EAD" w:rsidP="00B84EAD">
      <w:pPr>
        <w:pStyle w:val="ListParagraph"/>
        <w:rPr>
          <w:rFonts w:ascii="Arial" w:hAnsi="Arial" w:cs="Arial"/>
          <w:sz w:val="24"/>
          <w:szCs w:val="24"/>
        </w:rPr>
      </w:pPr>
    </w:p>
    <w:p w14:paraId="163D69C6" w14:textId="2F0703B0" w:rsidR="00B84EAD" w:rsidRDefault="00B84EAD" w:rsidP="2DEA9A35">
      <w:pPr>
        <w:rPr>
          <w:rFonts w:ascii="Arial" w:hAnsi="Arial" w:cs="Arial"/>
          <w:sz w:val="24"/>
          <w:szCs w:val="24"/>
        </w:rPr>
      </w:pPr>
    </w:p>
    <w:p w14:paraId="4D0F9018" w14:textId="77777777" w:rsidR="00B84EAD" w:rsidRDefault="00B84EAD" w:rsidP="00B84EAD">
      <w:pPr>
        <w:jc w:val="both"/>
        <w:rPr>
          <w:rFonts w:ascii="Arial" w:hAnsi="Arial" w:cs="Arial"/>
          <w:b/>
          <w:bCs/>
          <w:sz w:val="18"/>
          <w:szCs w:val="18"/>
        </w:rPr>
      </w:pPr>
    </w:p>
    <w:p w14:paraId="6917C747" w14:textId="77777777" w:rsidR="00B84EAD" w:rsidRDefault="00B84EAD" w:rsidP="00B84EAD">
      <w:pPr>
        <w:jc w:val="both"/>
        <w:rPr>
          <w:rFonts w:ascii="Arial" w:hAnsi="Arial" w:cs="Arial"/>
          <w:b/>
          <w:bCs/>
          <w:sz w:val="18"/>
          <w:szCs w:val="18"/>
        </w:rPr>
      </w:pPr>
    </w:p>
    <w:p w14:paraId="1F85C7CF" w14:textId="77777777" w:rsidR="00C7535C" w:rsidRDefault="00C7535C" w:rsidP="00B84EAD">
      <w:pPr>
        <w:jc w:val="both"/>
        <w:rPr>
          <w:rFonts w:ascii="Arial" w:hAnsi="Arial" w:cs="Arial"/>
          <w:b/>
          <w:bCs/>
          <w:sz w:val="18"/>
          <w:szCs w:val="18"/>
        </w:rPr>
      </w:pPr>
    </w:p>
    <w:p w14:paraId="379CAE68" w14:textId="33AC05AC" w:rsidR="5F19796E" w:rsidRDefault="5F19796E" w:rsidP="5F19796E">
      <w:pPr>
        <w:jc w:val="both"/>
        <w:rPr>
          <w:rFonts w:ascii="Arial" w:hAnsi="Arial" w:cs="Arial"/>
          <w:b/>
          <w:bCs/>
          <w:sz w:val="24"/>
          <w:szCs w:val="24"/>
        </w:rPr>
      </w:pPr>
    </w:p>
    <w:p w14:paraId="6CCBB5A7" w14:textId="24C01A0F" w:rsidR="5F19796E" w:rsidRDefault="5F19796E" w:rsidP="5F19796E">
      <w:pPr>
        <w:jc w:val="both"/>
        <w:rPr>
          <w:rFonts w:ascii="Arial" w:hAnsi="Arial" w:cs="Arial"/>
          <w:b/>
          <w:bCs/>
          <w:sz w:val="24"/>
          <w:szCs w:val="24"/>
        </w:rPr>
      </w:pPr>
    </w:p>
    <w:p w14:paraId="2806792C" w14:textId="013313A8" w:rsidR="00B84EAD" w:rsidRPr="00C7535C" w:rsidRDefault="00B84EAD" w:rsidP="00B84EAD">
      <w:pPr>
        <w:jc w:val="both"/>
        <w:rPr>
          <w:rFonts w:ascii="Arial" w:hAnsi="Arial" w:cs="Arial"/>
          <w:b/>
          <w:bCs/>
          <w:sz w:val="24"/>
          <w:szCs w:val="24"/>
        </w:rPr>
      </w:pPr>
      <w:r w:rsidRPr="00C7535C">
        <w:rPr>
          <w:rFonts w:ascii="Arial" w:hAnsi="Arial" w:cs="Arial"/>
          <w:b/>
          <w:bCs/>
          <w:sz w:val="24"/>
          <w:szCs w:val="24"/>
        </w:rPr>
        <w:lastRenderedPageBreak/>
        <w:t>Governance activity during 2025</w:t>
      </w:r>
      <w:r w:rsidR="00FF4E15" w:rsidRPr="00C7535C">
        <w:rPr>
          <w:rFonts w:ascii="Arial" w:hAnsi="Arial" w:cs="Arial"/>
          <w:b/>
          <w:bCs/>
          <w:sz w:val="24"/>
          <w:szCs w:val="24"/>
        </w:rPr>
        <w:t>-26</w:t>
      </w:r>
    </w:p>
    <w:p w14:paraId="23F25D90" w14:textId="40233D1F" w:rsidR="00831AD6" w:rsidRDefault="00225E6D" w:rsidP="005E5685">
      <w:pPr>
        <w:pStyle w:val="ListParagraph"/>
        <w:numPr>
          <w:ilvl w:val="0"/>
          <w:numId w:val="12"/>
        </w:numPr>
        <w:spacing w:after="200" w:line="276" w:lineRule="auto"/>
        <w:jc w:val="both"/>
        <w:rPr>
          <w:rFonts w:ascii="Arial" w:hAnsi="Arial" w:cs="Arial"/>
          <w:sz w:val="24"/>
          <w:szCs w:val="24"/>
        </w:rPr>
      </w:pPr>
      <w:r>
        <w:rPr>
          <w:rFonts w:ascii="Arial" w:hAnsi="Arial" w:cs="Arial"/>
          <w:sz w:val="24"/>
          <w:szCs w:val="24"/>
        </w:rPr>
        <w:t>Engagement, collaboration</w:t>
      </w:r>
      <w:r w:rsidR="00482AEF">
        <w:rPr>
          <w:rFonts w:ascii="Arial" w:hAnsi="Arial" w:cs="Arial"/>
          <w:sz w:val="24"/>
          <w:szCs w:val="24"/>
        </w:rPr>
        <w:t xml:space="preserve">, </w:t>
      </w:r>
      <w:r>
        <w:rPr>
          <w:rFonts w:ascii="Arial" w:hAnsi="Arial" w:cs="Arial"/>
          <w:sz w:val="24"/>
          <w:szCs w:val="24"/>
        </w:rPr>
        <w:t>preparatio</w:t>
      </w:r>
      <w:r w:rsidR="00482AEF">
        <w:rPr>
          <w:rFonts w:ascii="Arial" w:hAnsi="Arial" w:cs="Arial"/>
          <w:sz w:val="24"/>
          <w:szCs w:val="24"/>
        </w:rPr>
        <w:t xml:space="preserve">n and submission </w:t>
      </w:r>
      <w:r>
        <w:rPr>
          <w:rFonts w:ascii="Arial" w:hAnsi="Arial" w:cs="Arial"/>
          <w:sz w:val="24"/>
          <w:szCs w:val="24"/>
        </w:rPr>
        <w:t xml:space="preserve">of </w:t>
      </w:r>
      <w:r w:rsidR="00831AD6">
        <w:rPr>
          <w:rFonts w:ascii="Arial" w:hAnsi="Arial" w:cs="Arial"/>
          <w:sz w:val="24"/>
          <w:szCs w:val="24"/>
        </w:rPr>
        <w:t>the Council’s response to</w:t>
      </w:r>
      <w:r w:rsidR="00FD773F">
        <w:rPr>
          <w:rFonts w:ascii="Arial" w:hAnsi="Arial" w:cs="Arial"/>
          <w:sz w:val="24"/>
          <w:szCs w:val="24"/>
        </w:rPr>
        <w:t xml:space="preserve"> Government’s</w:t>
      </w:r>
      <w:r w:rsidR="00420402">
        <w:rPr>
          <w:rFonts w:ascii="Arial" w:hAnsi="Arial" w:cs="Arial"/>
          <w:sz w:val="24"/>
          <w:szCs w:val="24"/>
        </w:rPr>
        <w:t xml:space="preserve"> proposals </w:t>
      </w:r>
      <w:r w:rsidR="00FD773F">
        <w:rPr>
          <w:rFonts w:ascii="Arial" w:hAnsi="Arial" w:cs="Arial"/>
          <w:sz w:val="24"/>
          <w:szCs w:val="24"/>
        </w:rPr>
        <w:t>for Devolution and LGR</w:t>
      </w:r>
      <w:r w:rsidR="00B8610E">
        <w:rPr>
          <w:rFonts w:ascii="Arial" w:hAnsi="Arial" w:cs="Arial"/>
          <w:sz w:val="24"/>
          <w:szCs w:val="24"/>
        </w:rPr>
        <w:t xml:space="preserve"> in the Hampshire and Solent</w:t>
      </w:r>
      <w:r w:rsidR="00420402">
        <w:rPr>
          <w:rFonts w:ascii="Arial" w:hAnsi="Arial" w:cs="Arial"/>
          <w:sz w:val="24"/>
          <w:szCs w:val="24"/>
        </w:rPr>
        <w:t>;</w:t>
      </w:r>
    </w:p>
    <w:p w14:paraId="1AA79F65" w14:textId="38FF2BAD" w:rsidR="00F06B74" w:rsidRDefault="00F06B74" w:rsidP="005E5685">
      <w:pPr>
        <w:pStyle w:val="ListParagraph"/>
        <w:numPr>
          <w:ilvl w:val="0"/>
          <w:numId w:val="12"/>
        </w:numPr>
        <w:spacing w:after="200" w:line="276" w:lineRule="auto"/>
        <w:jc w:val="both"/>
        <w:rPr>
          <w:rFonts w:ascii="Arial" w:hAnsi="Arial" w:cs="Arial"/>
          <w:sz w:val="24"/>
          <w:szCs w:val="24"/>
        </w:rPr>
      </w:pPr>
      <w:r>
        <w:rPr>
          <w:rFonts w:ascii="Arial" w:hAnsi="Arial" w:cs="Arial"/>
          <w:sz w:val="24"/>
          <w:szCs w:val="24"/>
        </w:rPr>
        <w:t>Budget</w:t>
      </w:r>
      <w:r w:rsidR="006E1BE6">
        <w:rPr>
          <w:rFonts w:ascii="Arial" w:hAnsi="Arial" w:cs="Arial"/>
          <w:sz w:val="24"/>
          <w:szCs w:val="24"/>
        </w:rPr>
        <w:t xml:space="preserve"> approvals to fund LGR</w:t>
      </w:r>
      <w:r w:rsidR="00C7535C">
        <w:rPr>
          <w:rFonts w:ascii="Arial" w:hAnsi="Arial" w:cs="Arial"/>
          <w:sz w:val="24"/>
          <w:szCs w:val="24"/>
        </w:rPr>
        <w:t xml:space="preserve"> </w:t>
      </w:r>
      <w:r w:rsidR="006E1BE6">
        <w:rPr>
          <w:rFonts w:ascii="Arial" w:hAnsi="Arial" w:cs="Arial"/>
          <w:sz w:val="24"/>
          <w:szCs w:val="24"/>
        </w:rPr>
        <w:t>activity;</w:t>
      </w:r>
    </w:p>
    <w:p w14:paraId="7B6A5FF1" w14:textId="737093D5" w:rsidR="00B84EAD" w:rsidRPr="005E5685" w:rsidRDefault="00B84EAD" w:rsidP="005E5685">
      <w:pPr>
        <w:pStyle w:val="ListParagraph"/>
        <w:numPr>
          <w:ilvl w:val="0"/>
          <w:numId w:val="12"/>
        </w:numPr>
        <w:spacing w:after="200" w:line="276" w:lineRule="auto"/>
        <w:jc w:val="both"/>
        <w:rPr>
          <w:rFonts w:ascii="Arial" w:hAnsi="Arial" w:cs="Arial"/>
          <w:sz w:val="24"/>
          <w:szCs w:val="24"/>
        </w:rPr>
      </w:pPr>
      <w:r w:rsidRPr="005E5685">
        <w:rPr>
          <w:rFonts w:ascii="Arial" w:hAnsi="Arial" w:cs="Arial"/>
          <w:sz w:val="24"/>
          <w:szCs w:val="24"/>
        </w:rPr>
        <w:t xml:space="preserve">Local Government Association (LGA) Corporate Peer Challenge (CPC) </w:t>
      </w:r>
      <w:r w:rsidR="00B15185">
        <w:rPr>
          <w:rFonts w:ascii="Arial" w:hAnsi="Arial" w:cs="Arial"/>
          <w:sz w:val="24"/>
          <w:szCs w:val="24"/>
        </w:rPr>
        <w:t xml:space="preserve">progress </w:t>
      </w:r>
      <w:r w:rsidRPr="005E5685">
        <w:rPr>
          <w:rFonts w:ascii="Arial" w:hAnsi="Arial" w:cs="Arial"/>
          <w:sz w:val="24"/>
          <w:szCs w:val="24"/>
        </w:rPr>
        <w:t>review;</w:t>
      </w:r>
    </w:p>
    <w:p w14:paraId="3AEFA83F" w14:textId="506468D5" w:rsidR="00B84EAD" w:rsidRDefault="00C73FF8" w:rsidP="00B84EAD">
      <w:pPr>
        <w:pStyle w:val="ListParagraph"/>
        <w:numPr>
          <w:ilvl w:val="0"/>
          <w:numId w:val="13"/>
        </w:numPr>
        <w:spacing w:after="200" w:line="276" w:lineRule="auto"/>
        <w:jc w:val="both"/>
        <w:rPr>
          <w:rFonts w:ascii="Arial" w:hAnsi="Arial" w:cs="Arial"/>
          <w:sz w:val="24"/>
          <w:szCs w:val="24"/>
        </w:rPr>
      </w:pPr>
      <w:r>
        <w:rPr>
          <w:rFonts w:ascii="Arial" w:hAnsi="Arial" w:cs="Arial"/>
          <w:sz w:val="24"/>
          <w:szCs w:val="24"/>
        </w:rPr>
        <w:t>L</w:t>
      </w:r>
      <w:r w:rsidR="003E55A4">
        <w:rPr>
          <w:rFonts w:ascii="Arial" w:hAnsi="Arial" w:cs="Arial"/>
          <w:sz w:val="24"/>
          <w:szCs w:val="24"/>
        </w:rPr>
        <w:t>aunch</w:t>
      </w:r>
      <w:r w:rsidR="00921AE5">
        <w:rPr>
          <w:rFonts w:ascii="Arial" w:hAnsi="Arial" w:cs="Arial"/>
          <w:sz w:val="24"/>
          <w:szCs w:val="24"/>
        </w:rPr>
        <w:t xml:space="preserve"> of</w:t>
      </w:r>
      <w:r w:rsidR="00301214">
        <w:rPr>
          <w:rFonts w:ascii="Arial" w:hAnsi="Arial" w:cs="Arial"/>
          <w:sz w:val="24"/>
          <w:szCs w:val="24"/>
        </w:rPr>
        <w:t xml:space="preserve"> </w:t>
      </w:r>
      <w:r w:rsidR="003E55A4">
        <w:rPr>
          <w:rFonts w:ascii="Arial" w:hAnsi="Arial" w:cs="Arial"/>
          <w:sz w:val="24"/>
          <w:szCs w:val="24"/>
        </w:rPr>
        <w:t>the</w:t>
      </w:r>
      <w:r w:rsidR="00301214">
        <w:rPr>
          <w:rFonts w:ascii="Arial" w:hAnsi="Arial" w:cs="Arial"/>
          <w:sz w:val="24"/>
          <w:szCs w:val="24"/>
        </w:rPr>
        <w:t xml:space="preserve"> </w:t>
      </w:r>
      <w:r w:rsidR="00F65A40">
        <w:rPr>
          <w:rFonts w:ascii="Arial" w:hAnsi="Arial" w:cs="Arial"/>
          <w:sz w:val="24"/>
          <w:szCs w:val="24"/>
        </w:rPr>
        <w:t>Adapt, Reskill and Collaborate (</w:t>
      </w:r>
      <w:r w:rsidR="00301214">
        <w:rPr>
          <w:rFonts w:ascii="Arial" w:hAnsi="Arial" w:cs="Arial"/>
          <w:sz w:val="24"/>
          <w:szCs w:val="24"/>
        </w:rPr>
        <w:t>ARC</w:t>
      </w:r>
      <w:r w:rsidR="00F65A40">
        <w:rPr>
          <w:rFonts w:ascii="Arial" w:hAnsi="Arial" w:cs="Arial"/>
          <w:sz w:val="24"/>
          <w:szCs w:val="24"/>
        </w:rPr>
        <w:t>) Programme</w:t>
      </w:r>
      <w:r w:rsidR="00301214">
        <w:rPr>
          <w:rFonts w:ascii="Arial" w:hAnsi="Arial" w:cs="Arial"/>
          <w:sz w:val="24"/>
          <w:szCs w:val="24"/>
        </w:rPr>
        <w:t xml:space="preserve"> </w:t>
      </w:r>
      <w:r w:rsidR="009A3C7C">
        <w:rPr>
          <w:rFonts w:ascii="Arial" w:hAnsi="Arial" w:cs="Arial"/>
          <w:sz w:val="24"/>
          <w:szCs w:val="24"/>
        </w:rPr>
        <w:t xml:space="preserve">evolving from the </w:t>
      </w:r>
      <w:r w:rsidR="00B84EAD" w:rsidRPr="005B4A48">
        <w:rPr>
          <w:rFonts w:ascii="Arial" w:hAnsi="Arial" w:cs="Arial"/>
          <w:sz w:val="24"/>
          <w:szCs w:val="24"/>
        </w:rPr>
        <w:t>Shaping East Hampshire’s Future (SEHF) programme</w:t>
      </w:r>
      <w:r w:rsidR="00B84EAD">
        <w:rPr>
          <w:rFonts w:ascii="Arial" w:hAnsi="Arial" w:cs="Arial"/>
          <w:sz w:val="24"/>
          <w:szCs w:val="24"/>
        </w:rPr>
        <w:t>;</w:t>
      </w:r>
    </w:p>
    <w:p w14:paraId="7824E7E3" w14:textId="57354B15" w:rsidR="00DF01E1" w:rsidRDefault="2DEA9A35" w:rsidP="00DF01E1">
      <w:pPr>
        <w:pStyle w:val="ListParagraph"/>
        <w:numPr>
          <w:ilvl w:val="0"/>
          <w:numId w:val="13"/>
        </w:numPr>
        <w:spacing w:after="200" w:line="276" w:lineRule="auto"/>
        <w:jc w:val="both"/>
        <w:rPr>
          <w:rFonts w:ascii="Arial" w:hAnsi="Arial" w:cs="Arial"/>
          <w:sz w:val="24"/>
          <w:szCs w:val="24"/>
        </w:rPr>
      </w:pPr>
      <w:r w:rsidRPr="2DEA9A35">
        <w:rPr>
          <w:rFonts w:ascii="Arial" w:hAnsi="Arial" w:cs="Arial"/>
          <w:sz w:val="24"/>
          <w:szCs w:val="24"/>
        </w:rPr>
        <w:t>Reprioritisation of Council Strategy objectives, supporting strategies, action plans and budgets in light of LGR;</w:t>
      </w:r>
    </w:p>
    <w:p w14:paraId="380D0CAD" w14:textId="6EA229C0" w:rsidR="007D592B" w:rsidRDefault="007D592B" w:rsidP="00DF01E1">
      <w:pPr>
        <w:pStyle w:val="ListParagraph"/>
        <w:numPr>
          <w:ilvl w:val="0"/>
          <w:numId w:val="13"/>
        </w:numPr>
        <w:spacing w:after="200" w:line="276" w:lineRule="auto"/>
        <w:jc w:val="both"/>
        <w:rPr>
          <w:rFonts w:ascii="Arial" w:hAnsi="Arial" w:cs="Arial"/>
          <w:sz w:val="24"/>
          <w:szCs w:val="24"/>
        </w:rPr>
      </w:pPr>
      <w:r>
        <w:rPr>
          <w:rFonts w:ascii="Arial" w:hAnsi="Arial" w:cs="Arial"/>
          <w:sz w:val="24"/>
          <w:szCs w:val="24"/>
        </w:rPr>
        <w:t xml:space="preserve">Budget </w:t>
      </w:r>
      <w:r w:rsidR="00184584">
        <w:rPr>
          <w:rFonts w:ascii="Arial" w:hAnsi="Arial" w:cs="Arial"/>
          <w:sz w:val="24"/>
          <w:szCs w:val="24"/>
        </w:rPr>
        <w:t>approvals to fund revised corporate priorities;</w:t>
      </w:r>
    </w:p>
    <w:p w14:paraId="1A45F76C" w14:textId="083557E4" w:rsidR="008574FE" w:rsidRDefault="001A29AF" w:rsidP="00DF01E1">
      <w:pPr>
        <w:pStyle w:val="ListParagraph"/>
        <w:numPr>
          <w:ilvl w:val="0"/>
          <w:numId w:val="13"/>
        </w:numPr>
        <w:spacing w:after="200" w:line="276" w:lineRule="auto"/>
        <w:jc w:val="both"/>
        <w:rPr>
          <w:rFonts w:ascii="Arial" w:hAnsi="Arial" w:cs="Arial"/>
          <w:sz w:val="24"/>
          <w:szCs w:val="24"/>
        </w:rPr>
      </w:pPr>
      <w:r>
        <w:rPr>
          <w:rFonts w:ascii="Arial" w:hAnsi="Arial" w:cs="Arial"/>
          <w:sz w:val="24"/>
          <w:szCs w:val="24"/>
        </w:rPr>
        <w:t>Process for a</w:t>
      </w:r>
      <w:r w:rsidR="008574FE">
        <w:rPr>
          <w:rFonts w:ascii="Arial" w:hAnsi="Arial" w:cs="Arial"/>
          <w:sz w:val="24"/>
          <w:szCs w:val="24"/>
        </w:rPr>
        <w:t xml:space="preserve">ppointment of </w:t>
      </w:r>
      <w:r w:rsidR="00901335">
        <w:rPr>
          <w:rFonts w:ascii="Arial" w:hAnsi="Arial" w:cs="Arial"/>
          <w:sz w:val="24"/>
          <w:szCs w:val="24"/>
        </w:rPr>
        <w:t>a new Chief Executive and Head of Paid Service</w:t>
      </w:r>
      <w:r w:rsidR="0069624A">
        <w:rPr>
          <w:rFonts w:ascii="Arial" w:hAnsi="Arial" w:cs="Arial"/>
          <w:sz w:val="24"/>
          <w:szCs w:val="24"/>
        </w:rPr>
        <w:t>, following the retirement of</w:t>
      </w:r>
      <w:r w:rsidR="00C54FB6">
        <w:rPr>
          <w:rFonts w:ascii="Arial" w:hAnsi="Arial" w:cs="Arial"/>
          <w:sz w:val="24"/>
          <w:szCs w:val="24"/>
        </w:rPr>
        <w:t xml:space="preserve"> previous </w:t>
      </w:r>
      <w:r w:rsidR="00DF4130">
        <w:rPr>
          <w:rFonts w:ascii="Arial" w:hAnsi="Arial" w:cs="Arial"/>
          <w:sz w:val="24"/>
          <w:szCs w:val="24"/>
        </w:rPr>
        <w:t>incumbent</w:t>
      </w:r>
      <w:r w:rsidR="00901335">
        <w:rPr>
          <w:rFonts w:ascii="Arial" w:hAnsi="Arial" w:cs="Arial"/>
          <w:sz w:val="24"/>
          <w:szCs w:val="24"/>
        </w:rPr>
        <w:t>;</w:t>
      </w:r>
    </w:p>
    <w:p w14:paraId="2A7F7E81" w14:textId="40772CC3" w:rsidR="00DF01E1" w:rsidRDefault="00FA1A66" w:rsidP="00B84EAD">
      <w:pPr>
        <w:pStyle w:val="ListParagraph"/>
        <w:numPr>
          <w:ilvl w:val="0"/>
          <w:numId w:val="13"/>
        </w:numPr>
        <w:spacing w:after="200" w:line="276" w:lineRule="auto"/>
        <w:jc w:val="both"/>
        <w:rPr>
          <w:rFonts w:ascii="Arial" w:hAnsi="Arial" w:cs="Arial"/>
          <w:sz w:val="24"/>
          <w:szCs w:val="24"/>
        </w:rPr>
      </w:pPr>
      <w:r>
        <w:rPr>
          <w:rFonts w:ascii="Arial" w:hAnsi="Arial" w:cs="Arial"/>
          <w:sz w:val="24"/>
          <w:szCs w:val="24"/>
        </w:rPr>
        <w:t>Revised shareholder governance arran</w:t>
      </w:r>
      <w:r w:rsidR="005F3057">
        <w:rPr>
          <w:rFonts w:ascii="Arial" w:hAnsi="Arial" w:cs="Arial"/>
          <w:sz w:val="24"/>
          <w:szCs w:val="24"/>
        </w:rPr>
        <w:t>gements for EHDC companies, including East Hampshire Norse</w:t>
      </w:r>
      <w:r w:rsidR="00233BCD">
        <w:rPr>
          <w:rFonts w:ascii="Arial" w:hAnsi="Arial" w:cs="Arial"/>
          <w:sz w:val="24"/>
          <w:szCs w:val="24"/>
        </w:rPr>
        <w:t xml:space="preserve"> Limited</w:t>
      </w:r>
      <w:r w:rsidR="0017728C">
        <w:rPr>
          <w:rFonts w:ascii="Arial" w:hAnsi="Arial" w:cs="Arial"/>
          <w:sz w:val="24"/>
          <w:szCs w:val="24"/>
        </w:rPr>
        <w:t>;</w:t>
      </w:r>
    </w:p>
    <w:p w14:paraId="38E838DA" w14:textId="2BCF1DE5" w:rsidR="00B84EAD" w:rsidRPr="005B4A48" w:rsidRDefault="00255DE2" w:rsidP="00B84EAD">
      <w:pPr>
        <w:pStyle w:val="ListParagraph"/>
        <w:numPr>
          <w:ilvl w:val="0"/>
          <w:numId w:val="13"/>
        </w:numPr>
        <w:spacing w:after="200" w:line="276" w:lineRule="auto"/>
        <w:jc w:val="both"/>
        <w:rPr>
          <w:rFonts w:ascii="Arial" w:hAnsi="Arial" w:cs="Arial"/>
          <w:sz w:val="24"/>
          <w:szCs w:val="24"/>
        </w:rPr>
      </w:pPr>
      <w:r>
        <w:rPr>
          <w:rFonts w:ascii="Arial" w:hAnsi="Arial" w:cs="Arial"/>
          <w:sz w:val="24"/>
          <w:szCs w:val="24"/>
        </w:rPr>
        <w:t>C</w:t>
      </w:r>
      <w:r w:rsidR="00B84EAD" w:rsidRPr="005B4A48">
        <w:rPr>
          <w:rFonts w:ascii="Arial" w:hAnsi="Arial" w:cs="Arial"/>
          <w:sz w:val="24"/>
          <w:szCs w:val="24"/>
        </w:rPr>
        <w:t>ouncillor code of conduct complaints, mainly relating to town and parish councils</w:t>
      </w:r>
      <w:r w:rsidR="00B84EAD">
        <w:rPr>
          <w:rFonts w:ascii="Arial" w:hAnsi="Arial" w:cs="Arial"/>
          <w:sz w:val="24"/>
          <w:szCs w:val="24"/>
        </w:rPr>
        <w:t>;</w:t>
      </w:r>
    </w:p>
    <w:p w14:paraId="7A331DB7" w14:textId="6CB48DD3" w:rsidR="00B84EAD" w:rsidRDefault="5F19796E" w:rsidP="00B84EAD">
      <w:pPr>
        <w:pStyle w:val="ListParagraph"/>
        <w:numPr>
          <w:ilvl w:val="0"/>
          <w:numId w:val="13"/>
        </w:numPr>
        <w:spacing w:after="200" w:line="276" w:lineRule="auto"/>
        <w:jc w:val="both"/>
        <w:rPr>
          <w:rFonts w:ascii="Arial" w:hAnsi="Arial" w:cs="Arial"/>
          <w:sz w:val="24"/>
          <w:szCs w:val="24"/>
        </w:rPr>
      </w:pPr>
      <w:r w:rsidRPr="5F19796E">
        <w:rPr>
          <w:rFonts w:ascii="Arial" w:hAnsi="Arial" w:cs="Arial"/>
          <w:sz w:val="24"/>
          <w:szCs w:val="24"/>
        </w:rPr>
        <w:t>Regular</w:t>
      </w:r>
      <w:r w:rsidR="2DEA9A35" w:rsidRPr="2DEA9A35">
        <w:rPr>
          <w:rFonts w:ascii="Arial" w:hAnsi="Arial" w:cs="Arial"/>
          <w:sz w:val="24"/>
          <w:szCs w:val="24"/>
        </w:rPr>
        <w:t xml:space="preserve"> updates of the Constitution, Schemes of Delegation and key governance policies in a planned and focussed manner, to reflect ongoing requirements;</w:t>
      </w:r>
    </w:p>
    <w:p w14:paraId="3499FF78" w14:textId="5781004F" w:rsidR="00B84EAD" w:rsidRDefault="00F76CF3" w:rsidP="00B84EAD">
      <w:pPr>
        <w:pStyle w:val="ListParagraph"/>
        <w:numPr>
          <w:ilvl w:val="0"/>
          <w:numId w:val="13"/>
        </w:numPr>
        <w:spacing w:after="200" w:line="276" w:lineRule="auto"/>
        <w:jc w:val="both"/>
        <w:rPr>
          <w:rFonts w:ascii="Arial" w:hAnsi="Arial" w:cs="Arial"/>
          <w:sz w:val="24"/>
          <w:szCs w:val="24"/>
        </w:rPr>
      </w:pPr>
      <w:r>
        <w:rPr>
          <w:rFonts w:ascii="Arial" w:hAnsi="Arial" w:cs="Arial"/>
          <w:sz w:val="24"/>
          <w:szCs w:val="24"/>
        </w:rPr>
        <w:t>Approved revised and updated Contract Standing Orders</w:t>
      </w:r>
      <w:r w:rsidR="005625D3">
        <w:rPr>
          <w:rFonts w:ascii="Arial" w:hAnsi="Arial" w:cs="Arial"/>
          <w:sz w:val="24"/>
          <w:szCs w:val="24"/>
        </w:rPr>
        <w:t>;</w:t>
      </w:r>
    </w:p>
    <w:p w14:paraId="465BBF75" w14:textId="0D6E6F3F" w:rsidR="00A54BD3" w:rsidRPr="001865CF" w:rsidRDefault="00D53DFC" w:rsidP="00B84EAD">
      <w:pPr>
        <w:pStyle w:val="ListParagraph"/>
        <w:numPr>
          <w:ilvl w:val="0"/>
          <w:numId w:val="13"/>
        </w:numPr>
        <w:spacing w:after="200" w:line="276" w:lineRule="auto"/>
        <w:jc w:val="both"/>
        <w:rPr>
          <w:rFonts w:ascii="Arial" w:hAnsi="Arial" w:cs="Arial"/>
          <w:sz w:val="24"/>
          <w:szCs w:val="24"/>
        </w:rPr>
      </w:pPr>
      <w:r>
        <w:rPr>
          <w:rFonts w:ascii="Arial" w:hAnsi="Arial" w:cs="Arial"/>
          <w:sz w:val="24"/>
          <w:szCs w:val="24"/>
        </w:rPr>
        <w:t>Re-a</w:t>
      </w:r>
      <w:r w:rsidR="00A54BD3">
        <w:rPr>
          <w:rFonts w:ascii="Arial" w:hAnsi="Arial" w:cs="Arial"/>
          <w:sz w:val="24"/>
          <w:szCs w:val="24"/>
        </w:rPr>
        <w:t>ward</w:t>
      </w:r>
      <w:r w:rsidR="003D5E40">
        <w:rPr>
          <w:rFonts w:ascii="Arial" w:hAnsi="Arial" w:cs="Arial"/>
          <w:sz w:val="24"/>
          <w:szCs w:val="24"/>
        </w:rPr>
        <w:t xml:space="preserve"> of </w:t>
      </w:r>
      <w:r>
        <w:rPr>
          <w:rFonts w:ascii="Arial" w:hAnsi="Arial" w:cs="Arial"/>
          <w:sz w:val="24"/>
          <w:szCs w:val="24"/>
        </w:rPr>
        <w:t>Charter Status for Elected Member Development;</w:t>
      </w:r>
    </w:p>
    <w:p w14:paraId="1F03C78A" w14:textId="77777777" w:rsidR="00B84EAD" w:rsidRDefault="00B84EAD" w:rsidP="00B84EAD">
      <w:pPr>
        <w:rPr>
          <w:rFonts w:ascii="Arial" w:hAnsi="Arial" w:cs="Arial"/>
          <w:b/>
          <w:bCs/>
          <w:sz w:val="24"/>
          <w:szCs w:val="24"/>
        </w:rPr>
      </w:pPr>
    </w:p>
    <w:p w14:paraId="4962C7C7" w14:textId="77777777" w:rsidR="00685034" w:rsidRDefault="00685034" w:rsidP="00B84EAD">
      <w:pPr>
        <w:rPr>
          <w:rFonts w:ascii="Arial" w:hAnsi="Arial" w:cs="Arial"/>
          <w:b/>
          <w:bCs/>
          <w:sz w:val="24"/>
          <w:szCs w:val="24"/>
        </w:rPr>
      </w:pPr>
    </w:p>
    <w:p w14:paraId="536E46B4" w14:textId="77777777" w:rsidR="00685034" w:rsidRDefault="00685034" w:rsidP="00B84EAD">
      <w:pPr>
        <w:rPr>
          <w:rFonts w:ascii="Arial" w:hAnsi="Arial" w:cs="Arial"/>
          <w:b/>
          <w:bCs/>
          <w:sz w:val="24"/>
          <w:szCs w:val="24"/>
        </w:rPr>
      </w:pPr>
    </w:p>
    <w:p w14:paraId="095B6C81" w14:textId="77777777" w:rsidR="00685034" w:rsidRDefault="00685034" w:rsidP="00B84EAD">
      <w:pPr>
        <w:rPr>
          <w:rFonts w:ascii="Arial" w:hAnsi="Arial" w:cs="Arial"/>
          <w:b/>
          <w:bCs/>
          <w:sz w:val="24"/>
          <w:szCs w:val="24"/>
        </w:rPr>
      </w:pPr>
    </w:p>
    <w:p w14:paraId="20D2A1E7" w14:textId="77777777" w:rsidR="00685034" w:rsidRDefault="00685034" w:rsidP="00B84EAD">
      <w:pPr>
        <w:rPr>
          <w:rFonts w:ascii="Arial" w:hAnsi="Arial" w:cs="Arial"/>
          <w:b/>
          <w:bCs/>
          <w:sz w:val="24"/>
          <w:szCs w:val="24"/>
        </w:rPr>
      </w:pPr>
    </w:p>
    <w:p w14:paraId="69306C19" w14:textId="77777777" w:rsidR="00685034" w:rsidRDefault="00685034" w:rsidP="00B84EAD">
      <w:pPr>
        <w:rPr>
          <w:rFonts w:ascii="Arial" w:hAnsi="Arial" w:cs="Arial"/>
          <w:b/>
          <w:bCs/>
          <w:sz w:val="24"/>
          <w:szCs w:val="24"/>
        </w:rPr>
      </w:pPr>
    </w:p>
    <w:p w14:paraId="566D7B05" w14:textId="77777777" w:rsidR="00685034" w:rsidRDefault="00685034" w:rsidP="00B84EAD">
      <w:pPr>
        <w:rPr>
          <w:rFonts w:ascii="Arial" w:hAnsi="Arial" w:cs="Arial"/>
          <w:b/>
          <w:bCs/>
          <w:sz w:val="24"/>
          <w:szCs w:val="24"/>
        </w:rPr>
      </w:pPr>
    </w:p>
    <w:p w14:paraId="6971739E" w14:textId="77777777" w:rsidR="00685034" w:rsidRDefault="00685034" w:rsidP="00B84EAD">
      <w:pPr>
        <w:rPr>
          <w:rFonts w:ascii="Arial" w:hAnsi="Arial" w:cs="Arial"/>
          <w:b/>
          <w:bCs/>
          <w:sz w:val="24"/>
          <w:szCs w:val="24"/>
        </w:rPr>
      </w:pPr>
    </w:p>
    <w:p w14:paraId="3E845322" w14:textId="77777777" w:rsidR="00685034" w:rsidRDefault="00685034" w:rsidP="00B84EAD">
      <w:pPr>
        <w:rPr>
          <w:rFonts w:ascii="Arial" w:hAnsi="Arial" w:cs="Arial"/>
          <w:b/>
          <w:bCs/>
          <w:sz w:val="24"/>
          <w:szCs w:val="24"/>
        </w:rPr>
      </w:pPr>
    </w:p>
    <w:p w14:paraId="4BA64185" w14:textId="77777777" w:rsidR="00685034" w:rsidRDefault="00685034" w:rsidP="00B84EAD">
      <w:pPr>
        <w:rPr>
          <w:rFonts w:ascii="Arial" w:hAnsi="Arial" w:cs="Arial"/>
          <w:b/>
          <w:bCs/>
          <w:sz w:val="24"/>
          <w:szCs w:val="24"/>
        </w:rPr>
      </w:pPr>
    </w:p>
    <w:p w14:paraId="76C6FA7A" w14:textId="77777777" w:rsidR="00685034" w:rsidRDefault="00685034" w:rsidP="00B84EAD">
      <w:pPr>
        <w:rPr>
          <w:rFonts w:ascii="Arial" w:hAnsi="Arial" w:cs="Arial"/>
          <w:b/>
          <w:bCs/>
          <w:sz w:val="24"/>
          <w:szCs w:val="24"/>
        </w:rPr>
      </w:pPr>
    </w:p>
    <w:p w14:paraId="5269E18B" w14:textId="77777777" w:rsidR="00685034" w:rsidRDefault="00685034" w:rsidP="00B84EAD">
      <w:pPr>
        <w:rPr>
          <w:rFonts w:ascii="Arial" w:hAnsi="Arial" w:cs="Arial"/>
          <w:b/>
          <w:bCs/>
          <w:sz w:val="24"/>
          <w:szCs w:val="24"/>
        </w:rPr>
      </w:pPr>
    </w:p>
    <w:p w14:paraId="086A0464" w14:textId="3873ED78" w:rsidR="00B84EAD" w:rsidRDefault="00B84EAD" w:rsidP="00B84EAD">
      <w:pPr>
        <w:rPr>
          <w:rFonts w:ascii="Arial" w:hAnsi="Arial" w:cs="Arial"/>
          <w:sz w:val="24"/>
          <w:szCs w:val="24"/>
        </w:rPr>
      </w:pPr>
      <w:r w:rsidRPr="00255DE2">
        <w:rPr>
          <w:rFonts w:ascii="Arial" w:hAnsi="Arial" w:cs="Arial"/>
          <w:b/>
          <w:bCs/>
          <w:sz w:val="24"/>
          <w:szCs w:val="24"/>
        </w:rPr>
        <w:t>Our assessment of effectiveness</w:t>
      </w:r>
      <w:r w:rsidRPr="00255DE2">
        <w:rPr>
          <w:rFonts w:ascii="Arial" w:hAnsi="Arial" w:cs="Arial"/>
          <w:sz w:val="24"/>
          <w:szCs w:val="24"/>
        </w:rPr>
        <w:t xml:space="preserve"> </w:t>
      </w:r>
    </w:p>
    <w:p w14:paraId="388A8FD5" w14:textId="77777777" w:rsidR="00685034" w:rsidRDefault="00685034" w:rsidP="00B84EAD">
      <w:pPr>
        <w:rPr>
          <w:rFonts w:ascii="Arial" w:hAnsi="Arial" w:cs="Arial"/>
          <w:sz w:val="24"/>
          <w:szCs w:val="24"/>
        </w:rPr>
      </w:pPr>
    </w:p>
    <w:p w14:paraId="66371903" w14:textId="77777777" w:rsidR="00B84EAD" w:rsidRPr="00FE76EC" w:rsidRDefault="00B84EAD" w:rsidP="00B84EAD">
      <w:pPr>
        <w:rPr>
          <w:rFonts w:ascii="Arial" w:hAnsi="Arial" w:cs="Arial"/>
          <w:b/>
          <w:sz w:val="24"/>
          <w:szCs w:val="24"/>
        </w:rPr>
      </w:pPr>
      <w:r w:rsidRPr="00FE76EC">
        <w:rPr>
          <w:rFonts w:ascii="Arial" w:hAnsi="Arial" w:cs="Arial"/>
          <w:b/>
          <w:sz w:val="24"/>
          <w:szCs w:val="24"/>
        </w:rPr>
        <w:t>Review of effectiveness</w:t>
      </w:r>
    </w:p>
    <w:p w14:paraId="6AC77A21" w14:textId="41B32A14" w:rsidR="00B84EAD" w:rsidRDefault="00B84EAD" w:rsidP="00B84EAD">
      <w:pPr>
        <w:spacing w:after="100" w:afterAutospacing="1" w:line="240" w:lineRule="auto"/>
        <w:rPr>
          <w:rFonts w:ascii="Arial" w:hAnsi="Arial" w:cs="Arial"/>
          <w:sz w:val="24"/>
          <w:szCs w:val="24"/>
        </w:rPr>
      </w:pPr>
      <w:r w:rsidRPr="00FE76EC">
        <w:rPr>
          <w:rFonts w:ascii="Arial" w:hAnsi="Arial" w:cs="Arial"/>
          <w:sz w:val="24"/>
          <w:szCs w:val="24"/>
        </w:rPr>
        <w:lastRenderedPageBreak/>
        <w:t xml:space="preserve">As part of the AGS preparation </w:t>
      </w:r>
      <w:r>
        <w:rPr>
          <w:rFonts w:ascii="Arial" w:hAnsi="Arial" w:cs="Arial"/>
          <w:sz w:val="24"/>
          <w:szCs w:val="24"/>
        </w:rPr>
        <w:t xml:space="preserve">and review </w:t>
      </w:r>
      <w:r w:rsidRPr="00FE76EC">
        <w:rPr>
          <w:rFonts w:ascii="Arial" w:hAnsi="Arial" w:cs="Arial"/>
          <w:sz w:val="24"/>
          <w:szCs w:val="24"/>
        </w:rPr>
        <w:t>each year, the Council</w:t>
      </w:r>
      <w:r>
        <w:rPr>
          <w:rFonts w:ascii="Arial" w:hAnsi="Arial" w:cs="Arial"/>
          <w:sz w:val="24"/>
          <w:szCs w:val="24"/>
        </w:rPr>
        <w:t xml:space="preserve"> </w:t>
      </w:r>
      <w:r w:rsidRPr="00FE76EC">
        <w:rPr>
          <w:rFonts w:ascii="Arial" w:hAnsi="Arial" w:cs="Arial"/>
          <w:sz w:val="24"/>
          <w:szCs w:val="24"/>
        </w:rPr>
        <w:t>reviews</w:t>
      </w:r>
      <w:r>
        <w:rPr>
          <w:rFonts w:ascii="Arial" w:hAnsi="Arial" w:cs="Arial"/>
          <w:sz w:val="24"/>
          <w:szCs w:val="24"/>
        </w:rPr>
        <w:t xml:space="preserve"> </w:t>
      </w:r>
      <w:r w:rsidRPr="00FE76EC">
        <w:rPr>
          <w:rFonts w:ascii="Arial" w:hAnsi="Arial" w:cs="Arial"/>
          <w:sz w:val="24"/>
          <w:szCs w:val="24"/>
        </w:rPr>
        <w:t>the effectiveness of its governance framework including the system of internal control</w:t>
      </w:r>
      <w:r w:rsidR="00A658C4">
        <w:rPr>
          <w:rFonts w:ascii="Arial" w:hAnsi="Arial" w:cs="Arial"/>
          <w:sz w:val="24"/>
          <w:szCs w:val="24"/>
        </w:rPr>
        <w:t xml:space="preserve"> and</w:t>
      </w:r>
      <w:r w:rsidR="00AD1583">
        <w:rPr>
          <w:rFonts w:ascii="Arial" w:hAnsi="Arial" w:cs="Arial"/>
          <w:sz w:val="24"/>
          <w:szCs w:val="24"/>
        </w:rPr>
        <w:t xml:space="preserve"> </w:t>
      </w:r>
      <w:r w:rsidRPr="00FE76EC">
        <w:rPr>
          <w:rFonts w:ascii="Arial" w:hAnsi="Arial" w:cs="Arial"/>
          <w:sz w:val="24"/>
          <w:szCs w:val="24"/>
        </w:rPr>
        <w:t>its Local Code of Corporate Governance</w:t>
      </w:r>
      <w:r>
        <w:rPr>
          <w:rFonts w:ascii="Arial" w:hAnsi="Arial" w:cs="Arial"/>
          <w:sz w:val="24"/>
          <w:szCs w:val="24"/>
        </w:rPr>
        <w:t xml:space="preserve">. </w:t>
      </w:r>
    </w:p>
    <w:p w14:paraId="01A52F5D" w14:textId="321BAADE" w:rsidR="00B84EAD" w:rsidRDefault="00B84EAD" w:rsidP="00B84EAD">
      <w:pPr>
        <w:rPr>
          <w:rFonts w:ascii="Arial" w:hAnsi="Arial" w:cs="Arial"/>
          <w:sz w:val="24"/>
          <w:szCs w:val="24"/>
        </w:rPr>
      </w:pPr>
      <w:r>
        <w:rPr>
          <w:rFonts w:ascii="Arial" w:hAnsi="Arial" w:cs="Arial"/>
          <w:sz w:val="24"/>
          <w:szCs w:val="24"/>
        </w:rPr>
        <w:t xml:space="preserve">Based upon this and our focus on some key areas, the Council is satisfied that </w:t>
      </w:r>
      <w:r w:rsidRPr="008E7AE9">
        <w:rPr>
          <w:rFonts w:ascii="Arial" w:hAnsi="Arial" w:cs="Arial"/>
          <w:sz w:val="24"/>
          <w:szCs w:val="24"/>
        </w:rPr>
        <w:t>arrangements are in place and operating effectively</w:t>
      </w:r>
      <w:r>
        <w:rPr>
          <w:rFonts w:ascii="Arial" w:hAnsi="Arial" w:cs="Arial"/>
          <w:sz w:val="24"/>
          <w:szCs w:val="24"/>
        </w:rPr>
        <w:t xml:space="preserve"> </w:t>
      </w:r>
      <w:r w:rsidRPr="008E7AE9">
        <w:rPr>
          <w:rFonts w:ascii="Arial" w:hAnsi="Arial" w:cs="Arial"/>
          <w:sz w:val="24"/>
          <w:szCs w:val="24"/>
        </w:rPr>
        <w:t>to support and deliver</w:t>
      </w:r>
      <w:r w:rsidR="00C26A38">
        <w:rPr>
          <w:rFonts w:ascii="Arial" w:hAnsi="Arial" w:cs="Arial"/>
          <w:sz w:val="24"/>
          <w:szCs w:val="24"/>
        </w:rPr>
        <w:t xml:space="preserve"> </w:t>
      </w:r>
      <w:r w:rsidRPr="008E7AE9">
        <w:rPr>
          <w:rFonts w:ascii="Arial" w:hAnsi="Arial" w:cs="Arial"/>
          <w:sz w:val="24"/>
          <w:szCs w:val="24"/>
        </w:rPr>
        <w:t xml:space="preserve">the principles of good governance.  </w:t>
      </w:r>
    </w:p>
    <w:p w14:paraId="3916C180" w14:textId="5C3F79E6" w:rsidR="00B84EAD" w:rsidRPr="00FE76EC" w:rsidRDefault="00B84EAD" w:rsidP="00B84EAD">
      <w:pPr>
        <w:spacing w:after="100" w:afterAutospacing="1" w:line="240" w:lineRule="auto"/>
        <w:rPr>
          <w:rFonts w:ascii="Arial" w:hAnsi="Arial" w:cs="Arial"/>
          <w:sz w:val="24"/>
          <w:szCs w:val="24"/>
        </w:rPr>
      </w:pPr>
      <w:r w:rsidRPr="00FE76EC">
        <w:rPr>
          <w:rFonts w:ascii="Arial" w:hAnsi="Arial" w:cs="Arial"/>
          <w:sz w:val="24"/>
          <w:szCs w:val="24"/>
        </w:rPr>
        <w:t>The review of effectiveness is</w:t>
      </w:r>
      <w:r w:rsidR="002F506A">
        <w:rPr>
          <w:rFonts w:ascii="Arial" w:hAnsi="Arial" w:cs="Arial"/>
          <w:sz w:val="24"/>
          <w:szCs w:val="24"/>
        </w:rPr>
        <w:t xml:space="preserve"> further </w:t>
      </w:r>
      <w:r w:rsidRPr="00FE76EC">
        <w:rPr>
          <w:rFonts w:ascii="Arial" w:hAnsi="Arial" w:cs="Arial"/>
          <w:sz w:val="24"/>
          <w:szCs w:val="24"/>
        </w:rPr>
        <w:t xml:space="preserve">informed by the following: </w:t>
      </w:r>
    </w:p>
    <w:tbl>
      <w:tblPr>
        <w:tblStyle w:val="TableGrid"/>
        <w:tblW w:w="0" w:type="auto"/>
        <w:tblLook w:val="04A0" w:firstRow="1" w:lastRow="0" w:firstColumn="1" w:lastColumn="0" w:noHBand="0" w:noVBand="1"/>
      </w:tblPr>
      <w:tblGrid>
        <w:gridCol w:w="2417"/>
        <w:gridCol w:w="6599"/>
      </w:tblGrid>
      <w:tr w:rsidR="00B84EAD" w:rsidRPr="00FE76EC" w14:paraId="7FAAED89" w14:textId="77777777" w:rsidTr="2DEA9A35">
        <w:tc>
          <w:tcPr>
            <w:tcW w:w="2417" w:type="dxa"/>
            <w:shd w:val="clear" w:color="auto" w:fill="D9D9D9" w:themeFill="background1" w:themeFillShade="D9"/>
          </w:tcPr>
          <w:p w14:paraId="390A269D" w14:textId="77777777" w:rsidR="00B84EAD" w:rsidRPr="00FE76EC" w:rsidRDefault="00B84EAD" w:rsidP="00E00436">
            <w:pPr>
              <w:spacing w:after="100" w:afterAutospacing="1"/>
              <w:rPr>
                <w:rFonts w:ascii="Arial" w:hAnsi="Arial" w:cs="Arial"/>
                <w:sz w:val="24"/>
                <w:szCs w:val="24"/>
              </w:rPr>
            </w:pPr>
            <w:r w:rsidRPr="00FE76EC">
              <w:rPr>
                <w:rFonts w:ascii="Arial" w:hAnsi="Arial" w:cs="Arial"/>
                <w:sz w:val="24"/>
                <w:szCs w:val="24"/>
              </w:rPr>
              <w:t>Area</w:t>
            </w:r>
          </w:p>
        </w:tc>
        <w:tc>
          <w:tcPr>
            <w:tcW w:w="6599" w:type="dxa"/>
            <w:shd w:val="clear" w:color="auto" w:fill="D9D9D9" w:themeFill="background1" w:themeFillShade="D9"/>
          </w:tcPr>
          <w:p w14:paraId="5578358B" w14:textId="77777777" w:rsidR="00B84EAD" w:rsidRPr="00FE76EC" w:rsidRDefault="00B84EAD" w:rsidP="00E00436">
            <w:pPr>
              <w:spacing w:after="100" w:afterAutospacing="1"/>
              <w:rPr>
                <w:rFonts w:ascii="Arial" w:hAnsi="Arial" w:cs="Arial"/>
                <w:sz w:val="24"/>
                <w:szCs w:val="24"/>
              </w:rPr>
            </w:pPr>
            <w:r w:rsidRPr="00FE76EC">
              <w:rPr>
                <w:rFonts w:ascii="Arial" w:hAnsi="Arial" w:cs="Arial"/>
                <w:sz w:val="24"/>
                <w:szCs w:val="24"/>
              </w:rPr>
              <w:t>Review of effectiveness</w:t>
            </w:r>
          </w:p>
        </w:tc>
      </w:tr>
      <w:tr w:rsidR="00B84EAD" w:rsidRPr="00FE76EC" w14:paraId="14496265" w14:textId="77777777" w:rsidTr="2DEA9A35">
        <w:tc>
          <w:tcPr>
            <w:tcW w:w="2417" w:type="dxa"/>
          </w:tcPr>
          <w:p w14:paraId="5B678B04" w14:textId="77777777" w:rsidR="00B84EAD" w:rsidRPr="00FE76EC" w:rsidRDefault="00B84EAD" w:rsidP="00E00436">
            <w:pPr>
              <w:spacing w:after="100" w:afterAutospacing="1"/>
              <w:rPr>
                <w:rFonts w:ascii="Arial" w:hAnsi="Arial" w:cs="Arial"/>
                <w:sz w:val="24"/>
                <w:szCs w:val="24"/>
              </w:rPr>
            </w:pPr>
            <w:r w:rsidRPr="00FE76EC">
              <w:rPr>
                <w:rFonts w:ascii="Arial" w:hAnsi="Arial" w:cs="Arial"/>
                <w:sz w:val="24"/>
                <w:szCs w:val="24"/>
              </w:rPr>
              <w:t>Political leadership</w:t>
            </w:r>
          </w:p>
        </w:tc>
        <w:tc>
          <w:tcPr>
            <w:tcW w:w="6599" w:type="dxa"/>
          </w:tcPr>
          <w:p w14:paraId="2E4D082C" w14:textId="0257246B" w:rsidR="00B84EAD" w:rsidRPr="00DB0E52" w:rsidRDefault="00B84EAD" w:rsidP="00DB0E52">
            <w:pPr>
              <w:pStyle w:val="ListParagraph"/>
              <w:numPr>
                <w:ilvl w:val="0"/>
                <w:numId w:val="16"/>
              </w:numPr>
              <w:spacing w:after="100" w:afterAutospacing="1"/>
              <w:ind w:left="269" w:hanging="269"/>
              <w:jc w:val="both"/>
              <w:rPr>
                <w:rFonts w:ascii="Arial" w:hAnsi="Arial" w:cs="Arial"/>
                <w:sz w:val="24"/>
                <w:szCs w:val="24"/>
              </w:rPr>
            </w:pPr>
            <w:r w:rsidRPr="00FE76EC">
              <w:rPr>
                <w:rFonts w:ascii="Arial" w:eastAsia="Calibri" w:hAnsi="Arial" w:cs="Arial"/>
                <w:sz w:val="24"/>
                <w:szCs w:val="24"/>
              </w:rPr>
              <w:t>The Corporate Peer Challenge (CPC) report</w:t>
            </w:r>
            <w:r>
              <w:rPr>
                <w:rFonts w:ascii="Arial" w:eastAsia="Calibri" w:hAnsi="Arial" w:cs="Arial"/>
                <w:sz w:val="24"/>
                <w:szCs w:val="24"/>
              </w:rPr>
              <w:t xml:space="preserve"> confirm</w:t>
            </w:r>
            <w:r w:rsidR="002D53DD">
              <w:rPr>
                <w:rFonts w:ascii="Arial" w:eastAsia="Calibri" w:hAnsi="Arial" w:cs="Arial"/>
                <w:sz w:val="24"/>
                <w:szCs w:val="24"/>
              </w:rPr>
              <w:t xml:space="preserve">ed </w:t>
            </w:r>
            <w:r w:rsidRPr="002D53DD">
              <w:rPr>
                <w:rFonts w:ascii="Arial" w:eastAsia="Calibri" w:hAnsi="Arial" w:cs="Arial"/>
                <w:sz w:val="24"/>
                <w:szCs w:val="24"/>
              </w:rPr>
              <w:t>that the Leader “provides a clear vision for the Council. He is widely credited for his entrepreneurial approach and being effective at sharing his opinions”.</w:t>
            </w:r>
            <w:r w:rsidR="008E6607" w:rsidRPr="002D53DD">
              <w:rPr>
                <w:rFonts w:ascii="Arial" w:eastAsia="Calibri" w:hAnsi="Arial" w:cs="Arial"/>
                <w:sz w:val="24"/>
                <w:szCs w:val="24"/>
              </w:rPr>
              <w:t xml:space="preserve"> The Leader and Cabinet</w:t>
            </w:r>
            <w:r w:rsidR="00DB0E52">
              <w:rPr>
                <w:rFonts w:ascii="Arial" w:eastAsia="Calibri" w:hAnsi="Arial" w:cs="Arial"/>
                <w:sz w:val="24"/>
                <w:szCs w:val="24"/>
              </w:rPr>
              <w:t xml:space="preserve"> portfolio</w:t>
            </w:r>
            <w:r w:rsidR="00CE7A7E">
              <w:rPr>
                <w:rFonts w:ascii="Arial" w:eastAsia="Calibri" w:hAnsi="Arial" w:cs="Arial"/>
                <w:sz w:val="24"/>
                <w:szCs w:val="24"/>
              </w:rPr>
              <w:t xml:space="preserve"> </w:t>
            </w:r>
            <w:r w:rsidR="00DB0E52">
              <w:rPr>
                <w:rFonts w:ascii="Arial" w:eastAsia="Calibri" w:hAnsi="Arial" w:cs="Arial"/>
                <w:sz w:val="24"/>
                <w:szCs w:val="24"/>
              </w:rPr>
              <w:t xml:space="preserve">holders </w:t>
            </w:r>
            <w:r w:rsidR="002542BA" w:rsidRPr="00DB0E52">
              <w:rPr>
                <w:rFonts w:ascii="Arial" w:eastAsia="Calibri" w:hAnsi="Arial" w:cs="Arial"/>
                <w:sz w:val="24"/>
                <w:szCs w:val="24"/>
              </w:rPr>
              <w:t xml:space="preserve">have </w:t>
            </w:r>
            <w:r w:rsidR="008E6607" w:rsidRPr="00DB0E52">
              <w:rPr>
                <w:rFonts w:ascii="Arial" w:eastAsia="Calibri" w:hAnsi="Arial" w:cs="Arial"/>
                <w:sz w:val="24"/>
                <w:szCs w:val="24"/>
              </w:rPr>
              <w:t>remain</w:t>
            </w:r>
            <w:r w:rsidR="002542BA" w:rsidRPr="00DB0E52">
              <w:rPr>
                <w:rFonts w:ascii="Arial" w:eastAsia="Calibri" w:hAnsi="Arial" w:cs="Arial"/>
                <w:sz w:val="24"/>
                <w:szCs w:val="24"/>
              </w:rPr>
              <w:t>ed</w:t>
            </w:r>
            <w:r w:rsidR="008E6607" w:rsidRPr="00DB0E52">
              <w:rPr>
                <w:rFonts w:ascii="Arial" w:eastAsia="Calibri" w:hAnsi="Arial" w:cs="Arial"/>
                <w:sz w:val="24"/>
                <w:szCs w:val="24"/>
              </w:rPr>
              <w:t xml:space="preserve"> unchanged over this AGS period.</w:t>
            </w:r>
          </w:p>
          <w:p w14:paraId="5C3F5327" w14:textId="62059D23" w:rsidR="00B84EAD" w:rsidRPr="00FE76EC" w:rsidRDefault="00B84EAD" w:rsidP="00B84EAD">
            <w:pPr>
              <w:pStyle w:val="ListParagraph"/>
              <w:numPr>
                <w:ilvl w:val="0"/>
                <w:numId w:val="16"/>
              </w:numPr>
              <w:spacing w:after="100" w:afterAutospacing="1"/>
              <w:ind w:left="269" w:hanging="269"/>
              <w:jc w:val="both"/>
              <w:rPr>
                <w:rFonts w:ascii="Arial" w:hAnsi="Arial" w:cs="Arial"/>
                <w:sz w:val="24"/>
                <w:szCs w:val="24"/>
              </w:rPr>
            </w:pPr>
            <w:r w:rsidRPr="00FE76EC">
              <w:rPr>
                <w:rFonts w:ascii="Arial" w:hAnsi="Arial" w:cs="Arial"/>
                <w:sz w:val="24"/>
                <w:szCs w:val="24"/>
              </w:rPr>
              <w:t>It also</w:t>
            </w:r>
            <w:r>
              <w:rPr>
                <w:rFonts w:ascii="Arial" w:hAnsi="Arial" w:cs="Arial"/>
                <w:sz w:val="24"/>
                <w:szCs w:val="24"/>
              </w:rPr>
              <w:t xml:space="preserve"> confirm</w:t>
            </w:r>
            <w:r w:rsidR="002542BA">
              <w:rPr>
                <w:rFonts w:ascii="Arial" w:hAnsi="Arial" w:cs="Arial"/>
                <w:sz w:val="24"/>
                <w:szCs w:val="24"/>
              </w:rPr>
              <w:t xml:space="preserve">ed </w:t>
            </w:r>
            <w:r w:rsidRPr="00FE76EC">
              <w:rPr>
                <w:rFonts w:ascii="Arial" w:hAnsi="Arial" w:cs="Arial"/>
                <w:sz w:val="24"/>
                <w:szCs w:val="24"/>
              </w:rPr>
              <w:t>“Political groups work sensibly together. There is a constructive working relationship between the two ruling groups.”</w:t>
            </w:r>
          </w:p>
          <w:p w14:paraId="0465F0D7" w14:textId="77777777" w:rsidR="00B84EAD" w:rsidRPr="00FE76EC" w:rsidRDefault="00B84EAD" w:rsidP="00B84EAD">
            <w:pPr>
              <w:pStyle w:val="ListParagraph"/>
              <w:numPr>
                <w:ilvl w:val="0"/>
                <w:numId w:val="16"/>
              </w:numPr>
              <w:spacing w:after="100" w:afterAutospacing="1"/>
              <w:ind w:left="269" w:hanging="269"/>
              <w:jc w:val="both"/>
              <w:rPr>
                <w:rFonts w:ascii="Arial" w:hAnsi="Arial" w:cs="Arial"/>
                <w:sz w:val="24"/>
                <w:szCs w:val="24"/>
              </w:rPr>
            </w:pPr>
            <w:r w:rsidRPr="00FE76EC">
              <w:rPr>
                <w:rFonts w:ascii="Arial" w:hAnsi="Arial" w:cs="Arial"/>
                <w:sz w:val="24"/>
                <w:szCs w:val="24"/>
              </w:rPr>
              <w:t>The Leader and Cabinet portfolio holders attend the Overview and Scrutiny Committee to answer questions and update on matters within their areas of responsibility.</w:t>
            </w:r>
          </w:p>
          <w:p w14:paraId="55D50A46" w14:textId="4D7A9F61" w:rsidR="00B84EAD" w:rsidRPr="00FE76EC" w:rsidRDefault="00B84EAD" w:rsidP="00B84EAD">
            <w:pPr>
              <w:pStyle w:val="ListParagraph"/>
              <w:numPr>
                <w:ilvl w:val="0"/>
                <w:numId w:val="16"/>
              </w:numPr>
              <w:spacing w:after="100" w:afterAutospacing="1"/>
              <w:ind w:left="269" w:hanging="269"/>
              <w:jc w:val="both"/>
              <w:rPr>
                <w:rFonts w:ascii="Arial" w:hAnsi="Arial" w:cs="Arial"/>
                <w:sz w:val="24"/>
                <w:szCs w:val="24"/>
              </w:rPr>
            </w:pPr>
            <w:r w:rsidRPr="00FE76EC">
              <w:rPr>
                <w:rFonts w:ascii="Arial" w:hAnsi="Arial" w:cs="Arial"/>
                <w:sz w:val="24"/>
                <w:szCs w:val="24"/>
              </w:rPr>
              <w:t>A Councillor Development Panel</w:t>
            </w:r>
            <w:r w:rsidR="00510C04">
              <w:rPr>
                <w:rFonts w:ascii="Arial" w:hAnsi="Arial" w:cs="Arial"/>
                <w:sz w:val="24"/>
                <w:szCs w:val="24"/>
              </w:rPr>
              <w:t xml:space="preserve"> </w:t>
            </w:r>
            <w:r w:rsidRPr="00FE76EC">
              <w:rPr>
                <w:rFonts w:ascii="Arial" w:hAnsi="Arial" w:cs="Arial"/>
                <w:sz w:val="24"/>
                <w:szCs w:val="24"/>
              </w:rPr>
              <w:t>advise</w:t>
            </w:r>
            <w:r w:rsidR="00510C04">
              <w:rPr>
                <w:rFonts w:ascii="Arial" w:hAnsi="Arial" w:cs="Arial"/>
                <w:sz w:val="24"/>
                <w:szCs w:val="24"/>
              </w:rPr>
              <w:t xml:space="preserve">s </w:t>
            </w:r>
            <w:r w:rsidRPr="00FE76EC">
              <w:rPr>
                <w:rFonts w:ascii="Arial" w:hAnsi="Arial" w:cs="Arial"/>
                <w:sz w:val="24"/>
                <w:szCs w:val="24"/>
              </w:rPr>
              <w:t>the Council on an ongoing basis,</w:t>
            </w:r>
            <w:r w:rsidR="00F41F77">
              <w:rPr>
                <w:rFonts w:ascii="Arial" w:hAnsi="Arial" w:cs="Arial"/>
                <w:sz w:val="24"/>
                <w:szCs w:val="24"/>
              </w:rPr>
              <w:t xml:space="preserve"> on </w:t>
            </w:r>
            <w:r w:rsidRPr="00FE76EC">
              <w:rPr>
                <w:rFonts w:ascii="Arial" w:hAnsi="Arial" w:cs="Arial"/>
                <w:sz w:val="24"/>
                <w:szCs w:val="24"/>
              </w:rPr>
              <w:t>member development and training. This is kept under review throughout the municipal year.</w:t>
            </w:r>
          </w:p>
          <w:p w14:paraId="0B25A91F" w14:textId="76F1BBD6" w:rsidR="00B84EAD" w:rsidRPr="00AB2671" w:rsidRDefault="00B84EAD" w:rsidP="00AB2671">
            <w:pPr>
              <w:pStyle w:val="ListParagraph"/>
              <w:numPr>
                <w:ilvl w:val="0"/>
                <w:numId w:val="16"/>
              </w:numPr>
              <w:spacing w:after="100" w:afterAutospacing="1"/>
              <w:ind w:left="269" w:hanging="269"/>
              <w:jc w:val="both"/>
              <w:rPr>
                <w:rFonts w:ascii="Arial" w:hAnsi="Arial" w:cs="Arial"/>
                <w:sz w:val="24"/>
                <w:szCs w:val="24"/>
              </w:rPr>
            </w:pPr>
            <w:r w:rsidRPr="00FE76EC">
              <w:rPr>
                <w:rFonts w:ascii="Arial" w:hAnsi="Arial" w:cs="Arial"/>
                <w:sz w:val="24"/>
                <w:szCs w:val="24"/>
              </w:rPr>
              <w:t>The Council</w:t>
            </w:r>
            <w:r w:rsidR="004B7BC7">
              <w:rPr>
                <w:rFonts w:ascii="Arial" w:hAnsi="Arial" w:cs="Arial"/>
                <w:sz w:val="24"/>
                <w:szCs w:val="24"/>
              </w:rPr>
              <w:t xml:space="preserve"> was granted </w:t>
            </w:r>
            <w:r w:rsidRPr="00FE76EC">
              <w:rPr>
                <w:rFonts w:ascii="Arial" w:hAnsi="Arial" w:cs="Arial"/>
                <w:sz w:val="24"/>
                <w:szCs w:val="24"/>
              </w:rPr>
              <w:t>Charter</w:t>
            </w:r>
            <w:r w:rsidR="00510C04">
              <w:rPr>
                <w:rFonts w:ascii="Arial" w:hAnsi="Arial" w:cs="Arial"/>
                <w:sz w:val="24"/>
                <w:szCs w:val="24"/>
              </w:rPr>
              <w:t xml:space="preserve"> S</w:t>
            </w:r>
            <w:r w:rsidRPr="00FE76EC">
              <w:rPr>
                <w:rFonts w:ascii="Arial" w:hAnsi="Arial" w:cs="Arial"/>
                <w:sz w:val="24"/>
                <w:szCs w:val="24"/>
              </w:rPr>
              <w:t>tatus</w:t>
            </w:r>
            <w:r w:rsidR="00510C04">
              <w:rPr>
                <w:rFonts w:ascii="Arial" w:hAnsi="Arial" w:cs="Arial"/>
                <w:sz w:val="24"/>
                <w:szCs w:val="24"/>
              </w:rPr>
              <w:t xml:space="preserve"> for </w:t>
            </w:r>
            <w:r w:rsidR="00AB2671">
              <w:rPr>
                <w:rFonts w:ascii="Arial" w:hAnsi="Arial" w:cs="Arial"/>
                <w:sz w:val="24"/>
                <w:szCs w:val="24"/>
              </w:rPr>
              <w:t>E</w:t>
            </w:r>
            <w:r w:rsidR="00510C04">
              <w:rPr>
                <w:rFonts w:ascii="Arial" w:hAnsi="Arial" w:cs="Arial"/>
                <w:sz w:val="24"/>
                <w:szCs w:val="24"/>
              </w:rPr>
              <w:t xml:space="preserve">lected </w:t>
            </w:r>
            <w:r w:rsidR="00AB2671">
              <w:rPr>
                <w:rFonts w:ascii="Arial" w:hAnsi="Arial" w:cs="Arial"/>
                <w:sz w:val="24"/>
                <w:szCs w:val="24"/>
              </w:rPr>
              <w:t>M</w:t>
            </w:r>
            <w:r w:rsidR="00510C04">
              <w:rPr>
                <w:rFonts w:ascii="Arial" w:hAnsi="Arial" w:cs="Arial"/>
                <w:sz w:val="24"/>
                <w:szCs w:val="24"/>
              </w:rPr>
              <w:t xml:space="preserve">ember </w:t>
            </w:r>
            <w:r w:rsidR="00553D00">
              <w:rPr>
                <w:rFonts w:ascii="Arial" w:hAnsi="Arial" w:cs="Arial"/>
                <w:sz w:val="24"/>
                <w:szCs w:val="24"/>
              </w:rPr>
              <w:t>D</w:t>
            </w:r>
            <w:r w:rsidR="00510C04">
              <w:rPr>
                <w:rFonts w:ascii="Arial" w:hAnsi="Arial" w:cs="Arial"/>
                <w:sz w:val="24"/>
                <w:szCs w:val="24"/>
              </w:rPr>
              <w:t xml:space="preserve">evelopment </w:t>
            </w:r>
            <w:r w:rsidRPr="00FE76EC">
              <w:rPr>
                <w:rFonts w:ascii="Arial" w:hAnsi="Arial" w:cs="Arial"/>
                <w:sz w:val="24"/>
                <w:szCs w:val="24"/>
              </w:rPr>
              <w:t xml:space="preserve">in </w:t>
            </w:r>
            <w:r w:rsidR="00510C04">
              <w:rPr>
                <w:rFonts w:ascii="Arial" w:hAnsi="Arial" w:cs="Arial"/>
                <w:sz w:val="24"/>
                <w:szCs w:val="24"/>
              </w:rPr>
              <w:t xml:space="preserve">September </w:t>
            </w:r>
            <w:r w:rsidRPr="00FE76EC">
              <w:rPr>
                <w:rFonts w:ascii="Arial" w:hAnsi="Arial" w:cs="Arial"/>
                <w:sz w:val="24"/>
                <w:szCs w:val="24"/>
              </w:rPr>
              <w:t>20</w:t>
            </w:r>
            <w:r w:rsidR="00AB2671">
              <w:rPr>
                <w:rFonts w:ascii="Arial" w:hAnsi="Arial" w:cs="Arial"/>
                <w:sz w:val="24"/>
                <w:szCs w:val="24"/>
              </w:rPr>
              <w:t>25</w:t>
            </w:r>
            <w:r w:rsidRPr="00FE76EC">
              <w:rPr>
                <w:rFonts w:ascii="Arial" w:hAnsi="Arial" w:cs="Arial"/>
                <w:sz w:val="24"/>
                <w:szCs w:val="24"/>
              </w:rPr>
              <w:t>.</w:t>
            </w:r>
          </w:p>
          <w:p w14:paraId="2074AD15" w14:textId="52C489E0" w:rsidR="00320524" w:rsidRDefault="2DEA9A35" w:rsidP="2DEA9A35">
            <w:pPr>
              <w:pStyle w:val="ListParagraph"/>
              <w:numPr>
                <w:ilvl w:val="0"/>
                <w:numId w:val="16"/>
              </w:numPr>
              <w:spacing w:after="100" w:afterAutospacing="1"/>
              <w:ind w:left="269" w:hanging="269"/>
              <w:jc w:val="both"/>
              <w:rPr>
                <w:rFonts w:ascii="Arial" w:hAnsi="Arial" w:cs="Arial"/>
                <w:sz w:val="24"/>
                <w:szCs w:val="24"/>
              </w:rPr>
            </w:pPr>
            <w:r w:rsidRPr="2DEA9A35">
              <w:rPr>
                <w:rFonts w:ascii="Arial" w:hAnsi="Arial" w:cs="Arial"/>
                <w:sz w:val="24"/>
                <w:szCs w:val="24"/>
              </w:rPr>
              <w:t>Reprioritisation  of the Council Strategy 2024-28,other underpinning strategies, delivery plans and budget, in light of LGR.</w:t>
            </w:r>
          </w:p>
          <w:p w14:paraId="2B66701B" w14:textId="048D3759" w:rsidR="00B84EAD" w:rsidRPr="00FE76EC" w:rsidRDefault="00B84EAD" w:rsidP="00B84EAD">
            <w:pPr>
              <w:pStyle w:val="ListParagraph"/>
              <w:numPr>
                <w:ilvl w:val="0"/>
                <w:numId w:val="16"/>
              </w:numPr>
              <w:spacing w:after="100" w:afterAutospacing="1"/>
              <w:ind w:left="269" w:hanging="269"/>
              <w:jc w:val="both"/>
              <w:rPr>
                <w:rFonts w:ascii="Arial" w:hAnsi="Arial" w:cs="Arial"/>
                <w:sz w:val="24"/>
                <w:szCs w:val="24"/>
              </w:rPr>
            </w:pPr>
            <w:r w:rsidRPr="00FE76EC">
              <w:rPr>
                <w:rFonts w:ascii="Arial" w:eastAsia="Calibri" w:hAnsi="Arial" w:cs="Arial"/>
                <w:sz w:val="24"/>
                <w:szCs w:val="24"/>
              </w:rPr>
              <w:t>During the year the Overview &amp; Scrutiny Committee considered numerous items forming strategic corporate projects/policies. The Chai</w:t>
            </w:r>
            <w:r>
              <w:rPr>
                <w:rFonts w:ascii="Arial" w:eastAsia="Calibri" w:hAnsi="Arial" w:cs="Arial"/>
                <w:sz w:val="24"/>
                <w:szCs w:val="24"/>
              </w:rPr>
              <w:t xml:space="preserve">rman </w:t>
            </w:r>
            <w:r w:rsidRPr="00FE76EC">
              <w:rPr>
                <w:rFonts w:ascii="Arial" w:eastAsia="Calibri" w:hAnsi="Arial" w:cs="Arial"/>
                <w:sz w:val="24"/>
                <w:szCs w:val="24"/>
              </w:rPr>
              <w:t xml:space="preserve">of the Overview &amp; Scrutiny Committee provided his annual report, detailing the </w:t>
            </w:r>
            <w:r w:rsidRPr="00480B9E">
              <w:rPr>
                <w:rFonts w:ascii="Arial" w:eastAsia="Calibri" w:hAnsi="Arial" w:cs="Arial"/>
                <w:sz w:val="24"/>
                <w:szCs w:val="24"/>
              </w:rPr>
              <w:t>work of the Overview and Scrutiny Committee to EHDC’s Council on</w:t>
            </w:r>
            <w:r w:rsidR="00480B9E" w:rsidRPr="00480B9E">
              <w:rPr>
                <w:rFonts w:ascii="Arial" w:eastAsia="Calibri" w:hAnsi="Arial" w:cs="Arial"/>
                <w:sz w:val="24"/>
                <w:szCs w:val="24"/>
              </w:rPr>
              <w:t xml:space="preserve"> 17</w:t>
            </w:r>
            <w:r w:rsidR="00480B9E" w:rsidRPr="00480B9E">
              <w:rPr>
                <w:rFonts w:ascii="Arial" w:eastAsia="Calibri" w:hAnsi="Arial" w:cs="Arial"/>
                <w:sz w:val="24"/>
                <w:szCs w:val="24"/>
                <w:vertAlign w:val="superscript"/>
              </w:rPr>
              <w:t>th</w:t>
            </w:r>
            <w:r w:rsidR="00480B9E" w:rsidRPr="00480B9E">
              <w:rPr>
                <w:rFonts w:ascii="Arial" w:eastAsia="Calibri" w:hAnsi="Arial" w:cs="Arial"/>
                <w:sz w:val="24"/>
                <w:szCs w:val="24"/>
              </w:rPr>
              <w:t xml:space="preserve"> </w:t>
            </w:r>
            <w:r w:rsidRPr="00480B9E">
              <w:rPr>
                <w:rFonts w:ascii="Arial" w:eastAsia="Calibri" w:hAnsi="Arial" w:cs="Arial"/>
                <w:sz w:val="24"/>
                <w:szCs w:val="24"/>
              </w:rPr>
              <w:t>July 202</w:t>
            </w:r>
            <w:r w:rsidR="00480B9E" w:rsidRPr="00480B9E">
              <w:rPr>
                <w:rFonts w:ascii="Arial" w:eastAsia="Calibri" w:hAnsi="Arial" w:cs="Arial"/>
                <w:sz w:val="24"/>
                <w:szCs w:val="24"/>
              </w:rPr>
              <w:t>5</w:t>
            </w:r>
            <w:r w:rsidRPr="00480B9E">
              <w:rPr>
                <w:rFonts w:ascii="Arial" w:eastAsia="Calibri" w:hAnsi="Arial" w:cs="Arial"/>
                <w:sz w:val="24"/>
                <w:szCs w:val="24"/>
              </w:rPr>
              <w:t>.</w:t>
            </w:r>
          </w:p>
          <w:p w14:paraId="34BB661E" w14:textId="3244F307" w:rsidR="00B84EAD" w:rsidRPr="00683106" w:rsidRDefault="00B84EAD" w:rsidP="00683106">
            <w:pPr>
              <w:pStyle w:val="ListParagraph"/>
              <w:numPr>
                <w:ilvl w:val="0"/>
                <w:numId w:val="16"/>
              </w:numPr>
              <w:spacing w:after="100" w:afterAutospacing="1"/>
              <w:ind w:left="269" w:hanging="269"/>
              <w:jc w:val="both"/>
              <w:rPr>
                <w:rFonts w:ascii="Arial" w:hAnsi="Arial" w:cs="Arial"/>
                <w:sz w:val="24"/>
                <w:szCs w:val="24"/>
              </w:rPr>
            </w:pPr>
            <w:r w:rsidRPr="00DC7EA3">
              <w:rPr>
                <w:rFonts w:ascii="Arial" w:eastAsia="Calibri" w:hAnsi="Arial" w:cs="Arial"/>
                <w:sz w:val="24"/>
                <w:szCs w:val="24"/>
              </w:rPr>
              <w:t>During the year the Audit Committee considered key reports within its terms of reference. The Chairman of the Audit Committee provided his annual report, detailing the work of the Audit Committee to EHDC’s Council on 2</w:t>
            </w:r>
            <w:r w:rsidR="00DC7EA3" w:rsidRPr="00DC7EA3">
              <w:rPr>
                <w:rFonts w:ascii="Arial" w:eastAsia="Calibri" w:hAnsi="Arial" w:cs="Arial"/>
                <w:sz w:val="24"/>
                <w:szCs w:val="24"/>
              </w:rPr>
              <w:t>5</w:t>
            </w:r>
            <w:r w:rsidR="00DC7EA3" w:rsidRPr="00DC7EA3">
              <w:rPr>
                <w:rFonts w:ascii="Arial" w:eastAsia="Calibri" w:hAnsi="Arial" w:cs="Arial"/>
                <w:sz w:val="24"/>
                <w:szCs w:val="24"/>
                <w:vertAlign w:val="superscript"/>
              </w:rPr>
              <w:t>th</w:t>
            </w:r>
            <w:r w:rsidR="00DC7EA3" w:rsidRPr="00DC7EA3">
              <w:rPr>
                <w:rFonts w:ascii="Arial" w:eastAsia="Calibri" w:hAnsi="Arial" w:cs="Arial"/>
                <w:sz w:val="24"/>
                <w:szCs w:val="24"/>
              </w:rPr>
              <w:t xml:space="preserve"> September </w:t>
            </w:r>
            <w:r w:rsidRPr="00DC7EA3">
              <w:rPr>
                <w:rFonts w:ascii="Arial" w:eastAsia="Calibri" w:hAnsi="Arial" w:cs="Arial"/>
                <w:sz w:val="24"/>
                <w:szCs w:val="24"/>
              </w:rPr>
              <w:t>202</w:t>
            </w:r>
            <w:r w:rsidR="00DC7EA3" w:rsidRPr="00DC7EA3">
              <w:rPr>
                <w:rFonts w:ascii="Arial" w:eastAsia="Calibri" w:hAnsi="Arial" w:cs="Arial"/>
                <w:sz w:val="24"/>
                <w:szCs w:val="24"/>
              </w:rPr>
              <w:t>5</w:t>
            </w:r>
            <w:r w:rsidR="00683106">
              <w:rPr>
                <w:rFonts w:ascii="Arial" w:eastAsia="Calibri" w:hAnsi="Arial" w:cs="Arial"/>
                <w:sz w:val="24"/>
                <w:szCs w:val="24"/>
              </w:rPr>
              <w:t>.</w:t>
            </w:r>
          </w:p>
        </w:tc>
      </w:tr>
      <w:tr w:rsidR="00B84EAD" w:rsidRPr="00FE76EC" w14:paraId="204EB923" w14:textId="77777777" w:rsidTr="2DEA9A35">
        <w:tc>
          <w:tcPr>
            <w:tcW w:w="2417" w:type="dxa"/>
          </w:tcPr>
          <w:p w14:paraId="5E5079D5" w14:textId="77777777" w:rsidR="00B84EAD" w:rsidRPr="00FE76EC" w:rsidRDefault="00B84EAD" w:rsidP="00E00436">
            <w:pPr>
              <w:spacing w:after="100" w:afterAutospacing="1"/>
              <w:rPr>
                <w:rFonts w:ascii="Arial" w:hAnsi="Arial" w:cs="Arial"/>
                <w:sz w:val="24"/>
                <w:szCs w:val="24"/>
              </w:rPr>
            </w:pPr>
            <w:r w:rsidRPr="00FE76EC">
              <w:rPr>
                <w:rFonts w:ascii="Arial" w:hAnsi="Arial" w:cs="Arial"/>
                <w:sz w:val="24"/>
                <w:szCs w:val="24"/>
              </w:rPr>
              <w:t>Officer leadership</w:t>
            </w:r>
          </w:p>
        </w:tc>
        <w:tc>
          <w:tcPr>
            <w:tcW w:w="6599" w:type="dxa"/>
          </w:tcPr>
          <w:p w14:paraId="505EC29C" w14:textId="35159D79" w:rsidR="00B84EAD" w:rsidRPr="00FE76EC" w:rsidRDefault="00B84EAD" w:rsidP="00B84EAD">
            <w:pPr>
              <w:pStyle w:val="ListParagraph"/>
              <w:numPr>
                <w:ilvl w:val="0"/>
                <w:numId w:val="17"/>
              </w:numPr>
              <w:ind w:left="269" w:hanging="269"/>
              <w:jc w:val="both"/>
              <w:rPr>
                <w:rFonts w:ascii="Arial" w:hAnsi="Arial" w:cs="Arial"/>
                <w:sz w:val="24"/>
                <w:szCs w:val="24"/>
              </w:rPr>
            </w:pPr>
            <w:r w:rsidRPr="00FE76EC">
              <w:rPr>
                <w:rFonts w:ascii="Arial" w:hAnsi="Arial" w:cs="Arial"/>
                <w:sz w:val="24"/>
                <w:szCs w:val="24"/>
              </w:rPr>
              <w:t>The CPC report sa</w:t>
            </w:r>
            <w:r w:rsidR="0002530E">
              <w:rPr>
                <w:rFonts w:ascii="Arial" w:hAnsi="Arial" w:cs="Arial"/>
                <w:sz w:val="24"/>
                <w:szCs w:val="24"/>
              </w:rPr>
              <w:t xml:space="preserve">id </w:t>
            </w:r>
            <w:r w:rsidRPr="00FE76EC">
              <w:rPr>
                <w:rFonts w:ascii="Arial" w:hAnsi="Arial" w:cs="Arial"/>
                <w:sz w:val="24"/>
                <w:szCs w:val="24"/>
              </w:rPr>
              <w:t>that “there are strong officer/member relationships with mutual respect and that political priorities are understood by officers. Their advice is well received and informs member decisions”.</w:t>
            </w:r>
          </w:p>
          <w:p w14:paraId="5E5CB988" w14:textId="2BA4B61D" w:rsidR="00B84EAD" w:rsidRPr="001B2861" w:rsidRDefault="009A795B" w:rsidP="001B2861">
            <w:pPr>
              <w:pStyle w:val="ListParagraph"/>
              <w:numPr>
                <w:ilvl w:val="0"/>
                <w:numId w:val="17"/>
              </w:numPr>
              <w:ind w:left="269" w:hanging="269"/>
              <w:jc w:val="both"/>
              <w:rPr>
                <w:rFonts w:ascii="Arial" w:hAnsi="Arial" w:cs="Arial"/>
                <w:sz w:val="24"/>
                <w:szCs w:val="24"/>
              </w:rPr>
            </w:pPr>
            <w:r>
              <w:rPr>
                <w:rFonts w:ascii="Arial" w:hAnsi="Arial" w:cs="Arial"/>
                <w:sz w:val="24"/>
                <w:szCs w:val="24"/>
              </w:rPr>
              <w:t xml:space="preserve">This AGS </w:t>
            </w:r>
            <w:r w:rsidR="00D054AA">
              <w:rPr>
                <w:rFonts w:ascii="Arial" w:hAnsi="Arial" w:cs="Arial"/>
                <w:sz w:val="24"/>
                <w:szCs w:val="24"/>
              </w:rPr>
              <w:t>period</w:t>
            </w:r>
            <w:r>
              <w:rPr>
                <w:rFonts w:ascii="Arial" w:hAnsi="Arial" w:cs="Arial"/>
                <w:sz w:val="24"/>
                <w:szCs w:val="24"/>
              </w:rPr>
              <w:t xml:space="preserve"> saw</w:t>
            </w:r>
            <w:r w:rsidR="0099241E">
              <w:rPr>
                <w:rFonts w:ascii="Arial" w:hAnsi="Arial" w:cs="Arial"/>
                <w:sz w:val="24"/>
                <w:szCs w:val="24"/>
              </w:rPr>
              <w:t xml:space="preserve"> </w:t>
            </w:r>
            <w:r>
              <w:rPr>
                <w:rFonts w:ascii="Arial" w:hAnsi="Arial" w:cs="Arial"/>
                <w:sz w:val="24"/>
                <w:szCs w:val="24"/>
              </w:rPr>
              <w:t>transitional arrangement</w:t>
            </w:r>
            <w:r w:rsidR="00287E01">
              <w:rPr>
                <w:rFonts w:ascii="Arial" w:hAnsi="Arial" w:cs="Arial"/>
                <w:sz w:val="24"/>
                <w:szCs w:val="24"/>
              </w:rPr>
              <w:t xml:space="preserve">s arising </w:t>
            </w:r>
            <w:r>
              <w:rPr>
                <w:rFonts w:ascii="Arial" w:hAnsi="Arial" w:cs="Arial"/>
                <w:sz w:val="24"/>
                <w:szCs w:val="24"/>
              </w:rPr>
              <w:t>from the retir</w:t>
            </w:r>
            <w:r w:rsidR="00287E01">
              <w:rPr>
                <w:rFonts w:ascii="Arial" w:hAnsi="Arial" w:cs="Arial"/>
                <w:sz w:val="24"/>
                <w:szCs w:val="24"/>
              </w:rPr>
              <w:t>ement of the</w:t>
            </w:r>
            <w:r w:rsidR="00A1435F">
              <w:rPr>
                <w:rFonts w:ascii="Arial" w:hAnsi="Arial" w:cs="Arial"/>
                <w:sz w:val="24"/>
                <w:szCs w:val="24"/>
              </w:rPr>
              <w:t xml:space="preserve"> previous </w:t>
            </w:r>
            <w:r w:rsidR="00B84EAD" w:rsidRPr="00FE76EC">
              <w:rPr>
                <w:rFonts w:ascii="Arial" w:hAnsi="Arial" w:cs="Arial"/>
                <w:sz w:val="24"/>
                <w:szCs w:val="24"/>
              </w:rPr>
              <w:t>Chief Executive</w:t>
            </w:r>
            <w:r w:rsidR="00287E01">
              <w:rPr>
                <w:rFonts w:ascii="Arial" w:hAnsi="Arial" w:cs="Arial"/>
                <w:sz w:val="24"/>
                <w:szCs w:val="24"/>
              </w:rPr>
              <w:t>, Gill Kneller</w:t>
            </w:r>
            <w:r w:rsidR="001E3EBC">
              <w:rPr>
                <w:rFonts w:ascii="Arial" w:hAnsi="Arial" w:cs="Arial"/>
                <w:sz w:val="24"/>
                <w:szCs w:val="24"/>
              </w:rPr>
              <w:t>. On 23</w:t>
            </w:r>
            <w:r w:rsidR="001E3EBC" w:rsidRPr="001E3EBC">
              <w:rPr>
                <w:rFonts w:ascii="Arial" w:hAnsi="Arial" w:cs="Arial"/>
                <w:sz w:val="24"/>
                <w:szCs w:val="24"/>
                <w:vertAlign w:val="superscript"/>
              </w:rPr>
              <w:t>rd</w:t>
            </w:r>
            <w:r w:rsidR="001E3EBC">
              <w:rPr>
                <w:rFonts w:ascii="Arial" w:hAnsi="Arial" w:cs="Arial"/>
                <w:sz w:val="24"/>
                <w:szCs w:val="24"/>
              </w:rPr>
              <w:t xml:space="preserve"> April 2026, </w:t>
            </w:r>
            <w:r w:rsidR="00380E70">
              <w:rPr>
                <w:rFonts w:ascii="Arial" w:hAnsi="Arial" w:cs="Arial"/>
                <w:sz w:val="24"/>
                <w:szCs w:val="24"/>
              </w:rPr>
              <w:t>after a rigorous recruitment process</w:t>
            </w:r>
            <w:r w:rsidR="00057351">
              <w:rPr>
                <w:rFonts w:ascii="Arial" w:hAnsi="Arial" w:cs="Arial"/>
                <w:sz w:val="24"/>
                <w:szCs w:val="24"/>
              </w:rPr>
              <w:t xml:space="preserve"> during the AGS period</w:t>
            </w:r>
            <w:r w:rsidR="0099241E">
              <w:rPr>
                <w:rFonts w:ascii="Arial" w:hAnsi="Arial" w:cs="Arial"/>
                <w:sz w:val="24"/>
                <w:szCs w:val="24"/>
              </w:rPr>
              <w:t>,</w:t>
            </w:r>
            <w:r w:rsidR="00057351">
              <w:rPr>
                <w:rFonts w:ascii="Arial" w:hAnsi="Arial" w:cs="Arial"/>
                <w:sz w:val="24"/>
                <w:szCs w:val="24"/>
              </w:rPr>
              <w:t xml:space="preserve"> </w:t>
            </w:r>
            <w:r w:rsidR="001E3EBC">
              <w:rPr>
                <w:rFonts w:ascii="Arial" w:hAnsi="Arial" w:cs="Arial"/>
                <w:sz w:val="24"/>
                <w:szCs w:val="24"/>
              </w:rPr>
              <w:t>Dawn Ad</w:t>
            </w:r>
            <w:r w:rsidR="00952657">
              <w:rPr>
                <w:rFonts w:ascii="Arial" w:hAnsi="Arial" w:cs="Arial"/>
                <w:sz w:val="24"/>
                <w:szCs w:val="24"/>
              </w:rPr>
              <w:t>ey</w:t>
            </w:r>
            <w:r w:rsidR="00057351">
              <w:rPr>
                <w:rFonts w:ascii="Arial" w:hAnsi="Arial" w:cs="Arial"/>
                <w:sz w:val="24"/>
                <w:szCs w:val="24"/>
              </w:rPr>
              <w:t xml:space="preserve"> was formally appointed by the Council </w:t>
            </w:r>
            <w:r w:rsidR="00952657">
              <w:rPr>
                <w:rFonts w:ascii="Arial" w:hAnsi="Arial" w:cs="Arial"/>
                <w:sz w:val="24"/>
                <w:szCs w:val="24"/>
              </w:rPr>
              <w:t xml:space="preserve">as its new Chief Executive. Dawn </w:t>
            </w:r>
            <w:r w:rsidR="00952657">
              <w:rPr>
                <w:rFonts w:ascii="Arial" w:hAnsi="Arial" w:cs="Arial"/>
                <w:sz w:val="24"/>
                <w:szCs w:val="24"/>
              </w:rPr>
              <w:lastRenderedPageBreak/>
              <w:t>was</w:t>
            </w:r>
            <w:r w:rsidR="00B629BE">
              <w:rPr>
                <w:rFonts w:ascii="Arial" w:hAnsi="Arial" w:cs="Arial"/>
                <w:sz w:val="24"/>
                <w:szCs w:val="24"/>
              </w:rPr>
              <w:t xml:space="preserve"> previously </w:t>
            </w:r>
            <w:r w:rsidR="00952657">
              <w:rPr>
                <w:rFonts w:ascii="Arial" w:hAnsi="Arial" w:cs="Arial"/>
                <w:sz w:val="24"/>
                <w:szCs w:val="24"/>
              </w:rPr>
              <w:t>EHDC’s</w:t>
            </w:r>
            <w:r w:rsidR="00B629BE">
              <w:rPr>
                <w:rFonts w:ascii="Arial" w:hAnsi="Arial" w:cs="Arial"/>
                <w:sz w:val="24"/>
                <w:szCs w:val="24"/>
              </w:rPr>
              <w:t xml:space="preserve"> </w:t>
            </w:r>
            <w:r w:rsidR="00952657">
              <w:rPr>
                <w:rFonts w:ascii="Arial" w:hAnsi="Arial" w:cs="Arial"/>
                <w:sz w:val="24"/>
                <w:szCs w:val="24"/>
              </w:rPr>
              <w:t xml:space="preserve">Executive Director of </w:t>
            </w:r>
            <w:r w:rsidR="001B2861">
              <w:rPr>
                <w:rFonts w:ascii="Arial" w:hAnsi="Arial" w:cs="Arial"/>
                <w:sz w:val="24"/>
                <w:szCs w:val="24"/>
              </w:rPr>
              <w:t xml:space="preserve">Operations </w:t>
            </w:r>
            <w:r w:rsidR="00B84EAD" w:rsidRPr="001B2861">
              <w:rPr>
                <w:rFonts w:ascii="Arial" w:hAnsi="Arial" w:cs="Arial"/>
                <w:sz w:val="24"/>
                <w:szCs w:val="24"/>
              </w:rPr>
              <w:t>and</w:t>
            </w:r>
            <w:r w:rsidR="001B2861">
              <w:rPr>
                <w:rFonts w:ascii="Arial" w:hAnsi="Arial" w:cs="Arial"/>
                <w:sz w:val="24"/>
                <w:szCs w:val="24"/>
              </w:rPr>
              <w:t xml:space="preserve"> has worked closely with </w:t>
            </w:r>
            <w:r w:rsidR="00380E70">
              <w:rPr>
                <w:rFonts w:ascii="Arial" w:hAnsi="Arial" w:cs="Arial"/>
                <w:sz w:val="24"/>
                <w:szCs w:val="24"/>
              </w:rPr>
              <w:t>the Leader and Cabinet</w:t>
            </w:r>
            <w:r w:rsidR="00B84EAD" w:rsidRPr="001B2861">
              <w:rPr>
                <w:rFonts w:ascii="Arial" w:hAnsi="Arial" w:cs="Arial"/>
                <w:sz w:val="24"/>
                <w:szCs w:val="24"/>
              </w:rPr>
              <w:t>.</w:t>
            </w:r>
          </w:p>
          <w:p w14:paraId="26466E99" w14:textId="20505BEC" w:rsidR="00B84EAD" w:rsidRPr="00FE76EC" w:rsidRDefault="00B84EAD" w:rsidP="00B84EAD">
            <w:pPr>
              <w:pStyle w:val="ListParagraph"/>
              <w:numPr>
                <w:ilvl w:val="0"/>
                <w:numId w:val="17"/>
              </w:numPr>
              <w:ind w:left="269" w:hanging="269"/>
              <w:jc w:val="both"/>
              <w:rPr>
                <w:rFonts w:ascii="Arial" w:hAnsi="Arial" w:cs="Arial"/>
                <w:sz w:val="24"/>
                <w:szCs w:val="24"/>
              </w:rPr>
            </w:pPr>
            <w:r w:rsidRPr="00FE76EC">
              <w:rPr>
                <w:rFonts w:ascii="Arial" w:hAnsi="Arial" w:cs="Arial"/>
                <w:sz w:val="24"/>
                <w:szCs w:val="24"/>
              </w:rPr>
              <w:t>The Statutory Officers (the Chief Executive,</w:t>
            </w:r>
            <w:r>
              <w:rPr>
                <w:rFonts w:ascii="Arial" w:hAnsi="Arial" w:cs="Arial"/>
                <w:sz w:val="24"/>
                <w:szCs w:val="24"/>
              </w:rPr>
              <w:t xml:space="preserve"> </w:t>
            </w:r>
            <w:r w:rsidRPr="00FE76EC">
              <w:rPr>
                <w:rFonts w:ascii="Arial" w:hAnsi="Arial" w:cs="Arial"/>
                <w:sz w:val="24"/>
                <w:szCs w:val="24"/>
              </w:rPr>
              <w:t>Section 151 Officer, and</w:t>
            </w:r>
            <w:r>
              <w:rPr>
                <w:rFonts w:ascii="Arial" w:hAnsi="Arial" w:cs="Arial"/>
                <w:sz w:val="24"/>
                <w:szCs w:val="24"/>
              </w:rPr>
              <w:t xml:space="preserve"> </w:t>
            </w:r>
            <w:r w:rsidRPr="00FE76EC">
              <w:rPr>
                <w:rFonts w:ascii="Arial" w:hAnsi="Arial" w:cs="Arial"/>
                <w:sz w:val="24"/>
                <w:szCs w:val="24"/>
              </w:rPr>
              <w:t>Monitoring Officer</w:t>
            </w:r>
            <w:r>
              <w:rPr>
                <w:rFonts w:ascii="Arial" w:hAnsi="Arial" w:cs="Arial"/>
                <w:sz w:val="24"/>
                <w:szCs w:val="24"/>
              </w:rPr>
              <w:t>)</w:t>
            </w:r>
            <w:r w:rsidRPr="00FE76EC">
              <w:rPr>
                <w:rFonts w:ascii="Arial" w:hAnsi="Arial" w:cs="Arial"/>
                <w:sz w:val="24"/>
                <w:szCs w:val="24"/>
              </w:rPr>
              <w:t xml:space="preserve"> meet</w:t>
            </w:r>
            <w:r w:rsidR="00624AAF">
              <w:rPr>
                <w:rFonts w:ascii="Arial" w:hAnsi="Arial" w:cs="Arial"/>
                <w:sz w:val="24"/>
                <w:szCs w:val="24"/>
              </w:rPr>
              <w:t xml:space="preserve"> weekly at a </w:t>
            </w:r>
            <w:r w:rsidR="0045508E">
              <w:rPr>
                <w:rFonts w:ascii="Arial" w:hAnsi="Arial" w:cs="Arial"/>
                <w:sz w:val="24"/>
                <w:szCs w:val="24"/>
              </w:rPr>
              <w:t xml:space="preserve">Statutory Officers’ Meeting </w:t>
            </w:r>
            <w:r>
              <w:rPr>
                <w:rFonts w:ascii="Arial" w:hAnsi="Arial" w:cs="Arial"/>
                <w:sz w:val="24"/>
                <w:szCs w:val="24"/>
              </w:rPr>
              <w:t>and</w:t>
            </w:r>
            <w:r w:rsidR="00891DD1">
              <w:rPr>
                <w:rFonts w:ascii="Arial" w:hAnsi="Arial" w:cs="Arial"/>
                <w:sz w:val="24"/>
                <w:szCs w:val="24"/>
              </w:rPr>
              <w:t xml:space="preserve"> operate </w:t>
            </w:r>
            <w:r>
              <w:rPr>
                <w:rFonts w:ascii="Arial" w:hAnsi="Arial" w:cs="Arial"/>
                <w:sz w:val="24"/>
                <w:szCs w:val="24"/>
              </w:rPr>
              <w:t>effectively as a ‘Golden Triangle’</w:t>
            </w:r>
            <w:r w:rsidRPr="00FE76EC">
              <w:rPr>
                <w:rFonts w:ascii="Arial" w:hAnsi="Arial" w:cs="Arial"/>
                <w:sz w:val="24"/>
                <w:szCs w:val="24"/>
              </w:rPr>
              <w:t xml:space="preserve">. </w:t>
            </w:r>
          </w:p>
          <w:p w14:paraId="770DB567" w14:textId="77777777" w:rsidR="00B84EAD" w:rsidRPr="00FE76EC" w:rsidRDefault="00B84EAD" w:rsidP="00B84EAD">
            <w:pPr>
              <w:pStyle w:val="ListParagraph"/>
              <w:numPr>
                <w:ilvl w:val="0"/>
                <w:numId w:val="17"/>
              </w:numPr>
              <w:ind w:left="269" w:hanging="269"/>
              <w:jc w:val="both"/>
              <w:rPr>
                <w:rFonts w:ascii="Arial" w:hAnsi="Arial" w:cs="Arial"/>
                <w:sz w:val="24"/>
                <w:szCs w:val="24"/>
              </w:rPr>
            </w:pPr>
            <w:r w:rsidRPr="00FE76EC">
              <w:rPr>
                <w:rFonts w:ascii="Arial" w:hAnsi="Arial" w:cs="Arial"/>
                <w:sz w:val="24"/>
                <w:szCs w:val="24"/>
              </w:rPr>
              <w:t>Both</w:t>
            </w:r>
            <w:r>
              <w:rPr>
                <w:rFonts w:ascii="Arial" w:hAnsi="Arial" w:cs="Arial"/>
                <w:sz w:val="24"/>
                <w:szCs w:val="24"/>
              </w:rPr>
              <w:t xml:space="preserve"> the </w:t>
            </w:r>
            <w:r w:rsidRPr="00FE76EC">
              <w:rPr>
                <w:rFonts w:ascii="Arial" w:hAnsi="Arial" w:cs="Arial"/>
                <w:sz w:val="24"/>
                <w:szCs w:val="24"/>
              </w:rPr>
              <w:t>Section 151 Officer and Monitoring Officer report directly to the Chief Executive and are members of Strategy Board.</w:t>
            </w:r>
          </w:p>
          <w:p w14:paraId="63F517BE" w14:textId="34E3A7E0" w:rsidR="00B84EAD" w:rsidRPr="00FE76EC" w:rsidRDefault="00B84EAD" w:rsidP="00B84EAD">
            <w:pPr>
              <w:pStyle w:val="ListParagraph"/>
              <w:numPr>
                <w:ilvl w:val="0"/>
                <w:numId w:val="17"/>
              </w:numPr>
              <w:ind w:left="269" w:hanging="269"/>
              <w:jc w:val="both"/>
              <w:rPr>
                <w:rFonts w:ascii="Arial" w:hAnsi="Arial" w:cs="Arial"/>
                <w:sz w:val="24"/>
                <w:szCs w:val="24"/>
              </w:rPr>
            </w:pPr>
            <w:r w:rsidRPr="00FE76EC">
              <w:rPr>
                <w:rFonts w:ascii="Arial" w:hAnsi="Arial" w:cs="Arial"/>
                <w:sz w:val="24"/>
                <w:szCs w:val="24"/>
              </w:rPr>
              <w:t xml:space="preserve">The Council’s Constitution is regularly updated in order to facilitate effective and transparent decision making, including </w:t>
            </w:r>
            <w:r>
              <w:rPr>
                <w:rFonts w:ascii="Arial" w:hAnsi="Arial" w:cs="Arial"/>
                <w:sz w:val="24"/>
                <w:szCs w:val="24"/>
              </w:rPr>
              <w:t>to reflect</w:t>
            </w:r>
            <w:r w:rsidR="00F73DE8">
              <w:rPr>
                <w:rFonts w:ascii="Arial" w:hAnsi="Arial" w:cs="Arial"/>
                <w:sz w:val="24"/>
                <w:szCs w:val="24"/>
              </w:rPr>
              <w:t xml:space="preserve"> any </w:t>
            </w:r>
            <w:r w:rsidRPr="00FE76EC">
              <w:rPr>
                <w:rFonts w:ascii="Arial" w:hAnsi="Arial" w:cs="Arial"/>
                <w:sz w:val="24"/>
                <w:szCs w:val="24"/>
              </w:rPr>
              <w:t xml:space="preserve">structural senior leadership changes. </w:t>
            </w:r>
          </w:p>
          <w:p w14:paraId="4C9CC072" w14:textId="77777777" w:rsidR="00B84EAD" w:rsidRPr="00FE76EC" w:rsidRDefault="00B84EAD" w:rsidP="00B84EAD">
            <w:pPr>
              <w:pStyle w:val="ListParagraph"/>
              <w:numPr>
                <w:ilvl w:val="0"/>
                <w:numId w:val="17"/>
              </w:numPr>
              <w:ind w:left="269" w:hanging="269"/>
              <w:jc w:val="both"/>
              <w:rPr>
                <w:rFonts w:ascii="Arial" w:hAnsi="Arial" w:cs="Arial"/>
                <w:sz w:val="24"/>
                <w:szCs w:val="24"/>
              </w:rPr>
            </w:pPr>
            <w:r w:rsidRPr="00FE76EC">
              <w:rPr>
                <w:rFonts w:ascii="Arial" w:hAnsi="Arial" w:cs="Arial"/>
                <w:sz w:val="24"/>
                <w:szCs w:val="24"/>
              </w:rPr>
              <w:t>These changes</w:t>
            </w:r>
            <w:r>
              <w:rPr>
                <w:rFonts w:ascii="Arial" w:hAnsi="Arial" w:cs="Arial"/>
                <w:sz w:val="24"/>
                <w:szCs w:val="24"/>
              </w:rPr>
              <w:t xml:space="preserve"> are </w:t>
            </w:r>
            <w:r w:rsidRPr="00FE76EC">
              <w:rPr>
                <w:rFonts w:ascii="Arial" w:hAnsi="Arial" w:cs="Arial"/>
                <w:sz w:val="24"/>
                <w:szCs w:val="24"/>
              </w:rPr>
              <w:t xml:space="preserve">effected using either the Monitoring Officer’s delegated authority or if changes are significant, through </w:t>
            </w:r>
            <w:r>
              <w:rPr>
                <w:rFonts w:ascii="Arial" w:hAnsi="Arial" w:cs="Arial"/>
                <w:sz w:val="24"/>
                <w:szCs w:val="24"/>
              </w:rPr>
              <w:t xml:space="preserve">the </w:t>
            </w:r>
            <w:r w:rsidRPr="00FE76EC">
              <w:rPr>
                <w:rFonts w:ascii="Arial" w:hAnsi="Arial" w:cs="Arial"/>
                <w:sz w:val="24"/>
                <w:szCs w:val="24"/>
              </w:rPr>
              <w:t>Constitution Liaison Panel, Standards Committee and Council for final approval.</w:t>
            </w:r>
          </w:p>
          <w:p w14:paraId="348FA8E3" w14:textId="77777777" w:rsidR="00B84EAD" w:rsidRPr="00FE76EC" w:rsidRDefault="00B84EAD" w:rsidP="00B84EAD">
            <w:pPr>
              <w:pStyle w:val="ListParagraph"/>
              <w:numPr>
                <w:ilvl w:val="0"/>
                <w:numId w:val="17"/>
              </w:numPr>
              <w:ind w:left="269" w:hanging="269"/>
              <w:jc w:val="both"/>
              <w:rPr>
                <w:rFonts w:ascii="Arial" w:hAnsi="Arial" w:cs="Arial"/>
                <w:sz w:val="24"/>
                <w:szCs w:val="24"/>
              </w:rPr>
            </w:pPr>
            <w:r w:rsidRPr="00FE76EC">
              <w:rPr>
                <w:rFonts w:ascii="Arial" w:hAnsi="Arial" w:cs="Arial"/>
                <w:sz w:val="24"/>
                <w:szCs w:val="24"/>
              </w:rPr>
              <w:t>Any changes</w:t>
            </w:r>
            <w:r>
              <w:rPr>
                <w:rFonts w:ascii="Arial" w:hAnsi="Arial" w:cs="Arial"/>
                <w:sz w:val="24"/>
                <w:szCs w:val="24"/>
              </w:rPr>
              <w:t xml:space="preserve"> made under </w:t>
            </w:r>
            <w:r w:rsidRPr="00FE76EC">
              <w:rPr>
                <w:rFonts w:ascii="Arial" w:hAnsi="Arial" w:cs="Arial"/>
                <w:sz w:val="24"/>
                <w:szCs w:val="24"/>
              </w:rPr>
              <w:t>the Monitoring Officer’s delegated authority, ar</w:t>
            </w:r>
            <w:r>
              <w:rPr>
                <w:rFonts w:ascii="Arial" w:hAnsi="Arial" w:cs="Arial"/>
                <w:sz w:val="24"/>
                <w:szCs w:val="24"/>
              </w:rPr>
              <w:t xml:space="preserve">e also </w:t>
            </w:r>
            <w:r w:rsidRPr="00FE76EC">
              <w:rPr>
                <w:rFonts w:ascii="Arial" w:hAnsi="Arial" w:cs="Arial"/>
                <w:sz w:val="24"/>
                <w:szCs w:val="24"/>
              </w:rPr>
              <w:t>reported to</w:t>
            </w:r>
            <w:r>
              <w:rPr>
                <w:rFonts w:ascii="Arial" w:hAnsi="Arial" w:cs="Arial"/>
                <w:sz w:val="24"/>
                <w:szCs w:val="24"/>
              </w:rPr>
              <w:t xml:space="preserve"> the </w:t>
            </w:r>
            <w:r w:rsidRPr="00FE76EC">
              <w:rPr>
                <w:rFonts w:ascii="Arial" w:hAnsi="Arial" w:cs="Arial"/>
                <w:sz w:val="24"/>
                <w:szCs w:val="24"/>
              </w:rPr>
              <w:t>Council</w:t>
            </w:r>
            <w:r>
              <w:rPr>
                <w:rFonts w:ascii="Arial" w:hAnsi="Arial" w:cs="Arial"/>
                <w:sz w:val="24"/>
                <w:szCs w:val="24"/>
              </w:rPr>
              <w:t xml:space="preserve"> </w:t>
            </w:r>
            <w:r w:rsidRPr="00FE76EC">
              <w:rPr>
                <w:rFonts w:ascii="Arial" w:hAnsi="Arial" w:cs="Arial"/>
                <w:sz w:val="24"/>
                <w:szCs w:val="24"/>
              </w:rPr>
              <w:t>for transparency.</w:t>
            </w:r>
          </w:p>
          <w:p w14:paraId="064ECD48" w14:textId="77777777" w:rsidR="00B84EAD" w:rsidRPr="00751097" w:rsidRDefault="00B84EAD" w:rsidP="00B84EAD">
            <w:pPr>
              <w:numPr>
                <w:ilvl w:val="0"/>
                <w:numId w:val="17"/>
              </w:numPr>
              <w:spacing w:after="100" w:afterAutospacing="1" w:line="259" w:lineRule="auto"/>
              <w:ind w:left="269" w:hanging="269"/>
              <w:contextualSpacing/>
              <w:jc w:val="both"/>
              <w:rPr>
                <w:rFonts w:ascii="Arial" w:eastAsia="Calibri" w:hAnsi="Arial" w:cs="Arial"/>
                <w:sz w:val="24"/>
                <w:szCs w:val="24"/>
              </w:rPr>
            </w:pPr>
            <w:r w:rsidRPr="00FE76EC">
              <w:rPr>
                <w:rFonts w:ascii="Arial" w:hAnsi="Arial" w:cs="Arial"/>
                <w:sz w:val="24"/>
                <w:szCs w:val="24"/>
              </w:rPr>
              <w:t>The Strategic Risk</w:t>
            </w:r>
            <w:r>
              <w:rPr>
                <w:rFonts w:ascii="Arial" w:hAnsi="Arial" w:cs="Arial"/>
                <w:sz w:val="24"/>
                <w:szCs w:val="24"/>
              </w:rPr>
              <w:t xml:space="preserve"> </w:t>
            </w:r>
            <w:r w:rsidRPr="00FE76EC">
              <w:rPr>
                <w:rFonts w:ascii="Arial" w:hAnsi="Arial" w:cs="Arial"/>
                <w:sz w:val="24"/>
                <w:szCs w:val="24"/>
              </w:rPr>
              <w:t xml:space="preserve">Management </w:t>
            </w:r>
            <w:r>
              <w:rPr>
                <w:rFonts w:ascii="Arial" w:hAnsi="Arial" w:cs="Arial"/>
                <w:sz w:val="24"/>
                <w:szCs w:val="24"/>
              </w:rPr>
              <w:t xml:space="preserve">Officer </w:t>
            </w:r>
            <w:r w:rsidRPr="00FE76EC">
              <w:rPr>
                <w:rFonts w:ascii="Arial" w:hAnsi="Arial" w:cs="Arial"/>
                <w:sz w:val="24"/>
                <w:szCs w:val="24"/>
              </w:rPr>
              <w:t>Group</w:t>
            </w:r>
            <w:r>
              <w:rPr>
                <w:rFonts w:ascii="Arial" w:hAnsi="Arial" w:cs="Arial"/>
                <w:sz w:val="24"/>
                <w:szCs w:val="24"/>
              </w:rPr>
              <w:t xml:space="preserve"> aspires to cover </w:t>
            </w:r>
            <w:r w:rsidRPr="00FE76EC">
              <w:rPr>
                <w:rFonts w:ascii="Arial" w:hAnsi="Arial" w:cs="Arial"/>
                <w:sz w:val="24"/>
                <w:szCs w:val="24"/>
              </w:rPr>
              <w:t>matters of governance</w:t>
            </w:r>
            <w:r>
              <w:rPr>
                <w:rFonts w:ascii="Arial" w:hAnsi="Arial" w:cs="Arial"/>
                <w:sz w:val="24"/>
                <w:szCs w:val="24"/>
              </w:rPr>
              <w:t xml:space="preserve"> including </w:t>
            </w:r>
            <w:r w:rsidRPr="00FE76EC">
              <w:rPr>
                <w:rFonts w:ascii="Arial" w:hAnsi="Arial" w:cs="Arial"/>
                <w:sz w:val="24"/>
                <w:szCs w:val="24"/>
              </w:rPr>
              <w:t>risk, health and safety, business continuity, emergency planning, information governance and financial risk.</w:t>
            </w:r>
          </w:p>
          <w:p w14:paraId="0422CEA3" w14:textId="77777777" w:rsidR="00B84EAD" w:rsidRPr="00511B7D" w:rsidRDefault="00B84EAD" w:rsidP="00B84EAD">
            <w:pPr>
              <w:numPr>
                <w:ilvl w:val="0"/>
                <w:numId w:val="17"/>
              </w:numPr>
              <w:spacing w:after="100" w:afterAutospacing="1" w:line="259" w:lineRule="auto"/>
              <w:ind w:left="269" w:hanging="269"/>
              <w:contextualSpacing/>
              <w:jc w:val="both"/>
              <w:rPr>
                <w:rFonts w:ascii="Arial" w:eastAsia="Calibri" w:hAnsi="Arial" w:cs="Arial"/>
                <w:sz w:val="24"/>
                <w:szCs w:val="24"/>
              </w:rPr>
            </w:pPr>
            <w:r>
              <w:rPr>
                <w:rFonts w:ascii="Arial" w:eastAsia="Calibri" w:hAnsi="Arial" w:cs="Arial"/>
                <w:sz w:val="24"/>
                <w:szCs w:val="24"/>
              </w:rPr>
              <w:t xml:space="preserve">The </w:t>
            </w:r>
            <w:r w:rsidRPr="00FE76EC">
              <w:rPr>
                <w:rFonts w:ascii="Arial" w:hAnsi="Arial" w:cs="Arial"/>
                <w:sz w:val="24"/>
                <w:szCs w:val="24"/>
              </w:rPr>
              <w:t>Strategic Risk</w:t>
            </w:r>
            <w:r>
              <w:rPr>
                <w:rFonts w:ascii="Arial" w:hAnsi="Arial" w:cs="Arial"/>
                <w:sz w:val="24"/>
                <w:szCs w:val="24"/>
              </w:rPr>
              <w:t xml:space="preserve"> </w:t>
            </w:r>
            <w:r w:rsidRPr="00FE76EC">
              <w:rPr>
                <w:rFonts w:ascii="Arial" w:hAnsi="Arial" w:cs="Arial"/>
                <w:sz w:val="24"/>
                <w:szCs w:val="24"/>
              </w:rPr>
              <w:t xml:space="preserve">Management </w:t>
            </w:r>
            <w:r>
              <w:rPr>
                <w:rFonts w:ascii="Arial" w:hAnsi="Arial" w:cs="Arial"/>
                <w:sz w:val="24"/>
                <w:szCs w:val="24"/>
              </w:rPr>
              <w:t xml:space="preserve">Officer </w:t>
            </w:r>
            <w:r w:rsidRPr="00FE76EC">
              <w:rPr>
                <w:rFonts w:ascii="Arial" w:hAnsi="Arial" w:cs="Arial"/>
                <w:sz w:val="24"/>
                <w:szCs w:val="24"/>
              </w:rPr>
              <w:t>Group</w:t>
            </w:r>
            <w:r>
              <w:rPr>
                <w:rFonts w:ascii="Arial" w:hAnsi="Arial" w:cs="Arial"/>
                <w:sz w:val="24"/>
                <w:szCs w:val="24"/>
              </w:rPr>
              <w:t>’s membership includes the Monitoring Officer, Chief Finance Officer and Senior Information Risk Owner.</w:t>
            </w:r>
          </w:p>
          <w:p w14:paraId="465E0766" w14:textId="1DFAACAC" w:rsidR="00B84EAD" w:rsidRPr="00FE76EC" w:rsidRDefault="00B84EAD" w:rsidP="00B84EAD">
            <w:pPr>
              <w:numPr>
                <w:ilvl w:val="0"/>
                <w:numId w:val="17"/>
              </w:numPr>
              <w:spacing w:after="100" w:afterAutospacing="1" w:line="259" w:lineRule="auto"/>
              <w:ind w:left="269" w:hanging="269"/>
              <w:contextualSpacing/>
              <w:jc w:val="both"/>
              <w:rPr>
                <w:rFonts w:ascii="Arial" w:eastAsia="Calibri" w:hAnsi="Arial" w:cs="Arial"/>
                <w:sz w:val="24"/>
                <w:szCs w:val="24"/>
              </w:rPr>
            </w:pPr>
            <w:r w:rsidRPr="00FE76EC">
              <w:rPr>
                <w:rFonts w:ascii="Arial" w:hAnsi="Arial" w:cs="Arial"/>
                <w:sz w:val="24"/>
                <w:szCs w:val="24"/>
              </w:rPr>
              <w:t>Updates are</w:t>
            </w:r>
            <w:r>
              <w:rPr>
                <w:rFonts w:ascii="Arial" w:hAnsi="Arial" w:cs="Arial"/>
                <w:sz w:val="24"/>
                <w:szCs w:val="24"/>
              </w:rPr>
              <w:t xml:space="preserve"> </w:t>
            </w:r>
            <w:r w:rsidRPr="00FE76EC">
              <w:rPr>
                <w:rFonts w:ascii="Arial" w:hAnsi="Arial" w:cs="Arial"/>
                <w:sz w:val="24"/>
                <w:szCs w:val="24"/>
              </w:rPr>
              <w:t xml:space="preserve">provided to </w:t>
            </w:r>
            <w:r>
              <w:rPr>
                <w:rFonts w:ascii="Arial" w:hAnsi="Arial" w:cs="Arial"/>
                <w:sz w:val="24"/>
                <w:szCs w:val="24"/>
              </w:rPr>
              <w:t>Strategy Board</w:t>
            </w:r>
            <w:r w:rsidR="00E114D6">
              <w:rPr>
                <w:rFonts w:ascii="Arial" w:hAnsi="Arial" w:cs="Arial"/>
                <w:sz w:val="24"/>
                <w:szCs w:val="24"/>
              </w:rPr>
              <w:t xml:space="preserve"> </w:t>
            </w:r>
            <w:r w:rsidRPr="00FE76EC">
              <w:rPr>
                <w:rFonts w:ascii="Arial" w:hAnsi="Arial" w:cs="Arial"/>
                <w:sz w:val="24"/>
                <w:szCs w:val="24"/>
              </w:rPr>
              <w:t xml:space="preserve">via quarterly performance reporting. </w:t>
            </w:r>
            <w:r w:rsidR="00E114D6">
              <w:rPr>
                <w:rFonts w:ascii="Arial" w:hAnsi="Arial" w:cs="Arial"/>
                <w:sz w:val="24"/>
                <w:szCs w:val="24"/>
              </w:rPr>
              <w:t>Any exceptions are reported to either Cabinet or Audit Committee.</w:t>
            </w:r>
          </w:p>
        </w:tc>
      </w:tr>
      <w:tr w:rsidR="00B84EAD" w:rsidRPr="00FE76EC" w14:paraId="40185862" w14:textId="77777777" w:rsidTr="2DEA9A35">
        <w:tc>
          <w:tcPr>
            <w:tcW w:w="2417" w:type="dxa"/>
          </w:tcPr>
          <w:p w14:paraId="07212878" w14:textId="77777777" w:rsidR="00B84EAD" w:rsidRPr="00FE76EC" w:rsidRDefault="00B84EAD" w:rsidP="00E00436">
            <w:pPr>
              <w:spacing w:after="100" w:afterAutospacing="1"/>
              <w:rPr>
                <w:rFonts w:ascii="Arial" w:hAnsi="Arial" w:cs="Arial"/>
                <w:sz w:val="24"/>
                <w:szCs w:val="24"/>
              </w:rPr>
            </w:pPr>
            <w:r w:rsidRPr="00FE76EC">
              <w:rPr>
                <w:rFonts w:ascii="Arial" w:hAnsi="Arial" w:cs="Arial"/>
                <w:sz w:val="24"/>
                <w:szCs w:val="24"/>
              </w:rPr>
              <w:lastRenderedPageBreak/>
              <w:t>Internal assessment and monitoring</w:t>
            </w:r>
          </w:p>
        </w:tc>
        <w:tc>
          <w:tcPr>
            <w:tcW w:w="6599" w:type="dxa"/>
          </w:tcPr>
          <w:p w14:paraId="1E1A3247" w14:textId="556BB16D" w:rsidR="00B84EAD" w:rsidRPr="00FE76EC" w:rsidRDefault="00B84EAD" w:rsidP="00B84EAD">
            <w:pPr>
              <w:pStyle w:val="ListParagraph"/>
              <w:numPr>
                <w:ilvl w:val="0"/>
                <w:numId w:val="14"/>
              </w:numPr>
              <w:spacing w:after="100" w:afterAutospacing="1"/>
              <w:ind w:left="269" w:hanging="269"/>
              <w:jc w:val="both"/>
              <w:rPr>
                <w:rFonts w:ascii="Arial" w:hAnsi="Arial" w:cs="Arial"/>
                <w:sz w:val="24"/>
                <w:szCs w:val="24"/>
              </w:rPr>
            </w:pPr>
            <w:r w:rsidRPr="00FE76EC">
              <w:rPr>
                <w:rFonts w:ascii="Arial" w:hAnsi="Arial" w:cs="Arial"/>
                <w:sz w:val="24"/>
                <w:szCs w:val="24"/>
              </w:rPr>
              <w:t>There are regular reporting arrangements in place regarding the financial affairs of the Council. The Budget for 202</w:t>
            </w:r>
            <w:r w:rsidR="00934879">
              <w:rPr>
                <w:rFonts w:ascii="Arial" w:hAnsi="Arial" w:cs="Arial"/>
                <w:sz w:val="24"/>
                <w:szCs w:val="24"/>
              </w:rPr>
              <w:t>5</w:t>
            </w:r>
            <w:r w:rsidRPr="00FE76EC">
              <w:rPr>
                <w:rFonts w:ascii="Arial" w:hAnsi="Arial" w:cs="Arial"/>
                <w:sz w:val="24"/>
                <w:szCs w:val="24"/>
              </w:rPr>
              <w:t>-2</w:t>
            </w:r>
            <w:r w:rsidR="00934879">
              <w:rPr>
                <w:rFonts w:ascii="Arial" w:hAnsi="Arial" w:cs="Arial"/>
                <w:sz w:val="24"/>
                <w:szCs w:val="24"/>
              </w:rPr>
              <w:t>6</w:t>
            </w:r>
            <w:r w:rsidRPr="00FE76EC">
              <w:rPr>
                <w:rFonts w:ascii="Arial" w:hAnsi="Arial" w:cs="Arial"/>
                <w:sz w:val="24"/>
                <w:szCs w:val="24"/>
              </w:rPr>
              <w:t xml:space="preserve"> was agreed by the Council on 27 February 2025.</w:t>
            </w:r>
          </w:p>
          <w:p w14:paraId="6E07877C" w14:textId="77777777" w:rsidR="00B84EAD" w:rsidRPr="00FE76EC" w:rsidRDefault="00B84EAD" w:rsidP="00B84EAD">
            <w:pPr>
              <w:pStyle w:val="ListParagraph"/>
              <w:numPr>
                <w:ilvl w:val="0"/>
                <w:numId w:val="14"/>
              </w:numPr>
              <w:spacing w:after="100" w:afterAutospacing="1"/>
              <w:ind w:left="269" w:hanging="269"/>
              <w:jc w:val="both"/>
              <w:rPr>
                <w:rFonts w:ascii="Arial" w:hAnsi="Arial" w:cs="Arial"/>
                <w:sz w:val="24"/>
                <w:szCs w:val="24"/>
              </w:rPr>
            </w:pPr>
            <w:r w:rsidRPr="00FE76EC">
              <w:rPr>
                <w:rFonts w:ascii="Arial" w:hAnsi="Arial" w:cs="Arial"/>
                <w:sz w:val="24"/>
                <w:szCs w:val="24"/>
              </w:rPr>
              <w:t xml:space="preserve">Financial performance is reported on a </w:t>
            </w:r>
            <w:r>
              <w:rPr>
                <w:rFonts w:ascii="Arial" w:hAnsi="Arial" w:cs="Arial"/>
                <w:sz w:val="24"/>
                <w:szCs w:val="24"/>
              </w:rPr>
              <w:t>q</w:t>
            </w:r>
            <w:r w:rsidRPr="00FE76EC">
              <w:rPr>
                <w:rFonts w:ascii="Arial" w:hAnsi="Arial" w:cs="Arial"/>
                <w:sz w:val="24"/>
                <w:szCs w:val="24"/>
              </w:rPr>
              <w:t xml:space="preserve">uarterly basis to Members. </w:t>
            </w:r>
          </w:p>
          <w:p w14:paraId="31E59B01" w14:textId="2428C89C" w:rsidR="00B84EAD" w:rsidRPr="006470DD" w:rsidRDefault="00B84EAD" w:rsidP="006470DD">
            <w:pPr>
              <w:pStyle w:val="ListParagraph"/>
              <w:numPr>
                <w:ilvl w:val="0"/>
                <w:numId w:val="14"/>
              </w:numPr>
              <w:spacing w:after="100" w:afterAutospacing="1"/>
              <w:ind w:left="269" w:hanging="269"/>
              <w:jc w:val="both"/>
              <w:rPr>
                <w:rFonts w:ascii="Arial" w:hAnsi="Arial" w:cs="Arial"/>
                <w:sz w:val="24"/>
                <w:szCs w:val="24"/>
              </w:rPr>
            </w:pPr>
            <w:r w:rsidRPr="00FE76EC">
              <w:rPr>
                <w:rFonts w:ascii="Arial" w:hAnsi="Arial" w:cs="Arial"/>
                <w:sz w:val="24"/>
                <w:szCs w:val="24"/>
              </w:rPr>
              <w:t>Ther</w:t>
            </w:r>
            <w:r w:rsidR="006470DD">
              <w:rPr>
                <w:rFonts w:ascii="Arial" w:hAnsi="Arial" w:cs="Arial"/>
                <w:sz w:val="24"/>
                <w:szCs w:val="24"/>
              </w:rPr>
              <w:t xml:space="preserve">e is an </w:t>
            </w:r>
            <w:r w:rsidRPr="006470DD">
              <w:rPr>
                <w:rFonts w:ascii="Arial" w:hAnsi="Arial" w:cs="Arial"/>
                <w:sz w:val="24"/>
                <w:szCs w:val="24"/>
              </w:rPr>
              <w:t>effective operation of the Performance Management Framework throughout the year.</w:t>
            </w:r>
          </w:p>
          <w:p w14:paraId="5078520D" w14:textId="77777777" w:rsidR="00B84EAD" w:rsidRPr="00FE76EC" w:rsidRDefault="00B84EAD" w:rsidP="00B84EAD">
            <w:pPr>
              <w:pStyle w:val="ListParagraph"/>
              <w:numPr>
                <w:ilvl w:val="0"/>
                <w:numId w:val="14"/>
              </w:numPr>
              <w:spacing w:after="100" w:afterAutospacing="1"/>
              <w:ind w:left="269" w:hanging="269"/>
              <w:jc w:val="both"/>
              <w:rPr>
                <w:rFonts w:ascii="Arial" w:hAnsi="Arial" w:cs="Arial"/>
                <w:sz w:val="24"/>
                <w:szCs w:val="24"/>
              </w:rPr>
            </w:pPr>
            <w:r w:rsidRPr="00FE76EC">
              <w:rPr>
                <w:rFonts w:ascii="Arial" w:hAnsi="Arial" w:cs="Arial"/>
                <w:sz w:val="24"/>
                <w:szCs w:val="24"/>
              </w:rPr>
              <w:t>Quarterly performance information on key areas of performanc</w:t>
            </w:r>
            <w:r>
              <w:rPr>
                <w:rFonts w:ascii="Arial" w:hAnsi="Arial" w:cs="Arial"/>
                <w:sz w:val="24"/>
                <w:szCs w:val="24"/>
              </w:rPr>
              <w:t xml:space="preserve">e is </w:t>
            </w:r>
            <w:r w:rsidRPr="00FE76EC">
              <w:rPr>
                <w:rFonts w:ascii="Arial" w:hAnsi="Arial" w:cs="Arial"/>
                <w:sz w:val="24"/>
                <w:szCs w:val="24"/>
              </w:rPr>
              <w:t>provided</w:t>
            </w:r>
            <w:r>
              <w:rPr>
                <w:rFonts w:ascii="Arial" w:hAnsi="Arial" w:cs="Arial"/>
                <w:sz w:val="24"/>
                <w:szCs w:val="24"/>
              </w:rPr>
              <w:t xml:space="preserve"> to </w:t>
            </w:r>
            <w:r w:rsidRPr="00FE76EC">
              <w:rPr>
                <w:rFonts w:ascii="Arial" w:hAnsi="Arial" w:cs="Arial"/>
                <w:sz w:val="24"/>
                <w:szCs w:val="24"/>
              </w:rPr>
              <w:t xml:space="preserve">Strategy Board and related Officer panels for review and action. </w:t>
            </w:r>
          </w:p>
          <w:p w14:paraId="32F08AA6" w14:textId="77777777" w:rsidR="00B84EAD" w:rsidRPr="00871854" w:rsidRDefault="00B84EAD" w:rsidP="00B84EAD">
            <w:pPr>
              <w:pStyle w:val="ListParagraph"/>
              <w:numPr>
                <w:ilvl w:val="0"/>
                <w:numId w:val="14"/>
              </w:numPr>
              <w:spacing w:after="100" w:afterAutospacing="1"/>
              <w:ind w:left="269" w:hanging="269"/>
              <w:jc w:val="both"/>
              <w:rPr>
                <w:rFonts w:ascii="Arial" w:hAnsi="Arial" w:cs="Arial"/>
                <w:sz w:val="24"/>
                <w:szCs w:val="24"/>
              </w:rPr>
            </w:pPr>
            <w:r w:rsidRPr="00871854">
              <w:rPr>
                <w:rFonts w:ascii="Arial" w:hAnsi="Arial" w:cs="Arial"/>
                <w:sz w:val="24"/>
                <w:szCs w:val="24"/>
              </w:rPr>
              <w:t>The majority of service performance indicators were met during the year. Where they</w:t>
            </w:r>
            <w:r>
              <w:rPr>
                <w:rFonts w:ascii="Arial" w:hAnsi="Arial" w:cs="Arial"/>
                <w:sz w:val="24"/>
                <w:szCs w:val="24"/>
              </w:rPr>
              <w:t xml:space="preserve"> were </w:t>
            </w:r>
            <w:r w:rsidRPr="00871854">
              <w:rPr>
                <w:rFonts w:ascii="Arial" w:hAnsi="Arial" w:cs="Arial"/>
                <w:sz w:val="24"/>
                <w:szCs w:val="24"/>
              </w:rPr>
              <w:t>not met,</w:t>
            </w:r>
            <w:r>
              <w:rPr>
                <w:rFonts w:ascii="Arial" w:hAnsi="Arial" w:cs="Arial"/>
                <w:sz w:val="24"/>
                <w:szCs w:val="24"/>
              </w:rPr>
              <w:t xml:space="preserve"> appropriate action to ensure compliance was taken by the responsible Executive Director. </w:t>
            </w:r>
          </w:p>
          <w:p w14:paraId="563F1C9C" w14:textId="77777777" w:rsidR="004C4E09" w:rsidRDefault="00B84EAD" w:rsidP="004C4E09">
            <w:pPr>
              <w:spacing w:after="100" w:afterAutospacing="1"/>
              <w:jc w:val="both"/>
              <w:rPr>
                <w:rFonts w:ascii="Arial" w:hAnsi="Arial" w:cs="Arial"/>
                <w:sz w:val="24"/>
                <w:szCs w:val="24"/>
              </w:rPr>
            </w:pPr>
            <w:r w:rsidRPr="00FE76EC">
              <w:rPr>
                <w:rFonts w:ascii="Arial" w:hAnsi="Arial" w:cs="Arial"/>
                <w:sz w:val="24"/>
                <w:szCs w:val="24"/>
              </w:rPr>
              <w:t>An Annual Governance Questionnaire</w:t>
            </w:r>
            <w:r>
              <w:rPr>
                <w:rFonts w:ascii="Arial" w:hAnsi="Arial" w:cs="Arial"/>
                <w:sz w:val="24"/>
                <w:szCs w:val="24"/>
              </w:rPr>
              <w:t xml:space="preserve"> is </w:t>
            </w:r>
            <w:r w:rsidRPr="00FE76EC">
              <w:rPr>
                <w:rFonts w:ascii="Arial" w:hAnsi="Arial" w:cs="Arial"/>
                <w:sz w:val="24"/>
                <w:szCs w:val="24"/>
              </w:rPr>
              <w:t>sent out as part of every annual AGS review.</w:t>
            </w:r>
            <w:r w:rsidR="00E9371C">
              <w:rPr>
                <w:rFonts w:ascii="Arial" w:hAnsi="Arial" w:cs="Arial"/>
                <w:sz w:val="24"/>
                <w:szCs w:val="24"/>
              </w:rPr>
              <w:t xml:space="preserve"> </w:t>
            </w:r>
          </w:p>
          <w:p w14:paraId="7F4C482E" w14:textId="3C96E5A9" w:rsidR="004C4E09" w:rsidRDefault="2DEA9A35" w:rsidP="2DEA9A35">
            <w:pPr>
              <w:spacing w:after="100" w:afterAutospacing="1"/>
              <w:jc w:val="both"/>
              <w:rPr>
                <w:rFonts w:ascii="Arial" w:hAnsi="Arial" w:cs="Arial"/>
                <w:sz w:val="24"/>
                <w:szCs w:val="24"/>
              </w:rPr>
            </w:pPr>
            <w:r w:rsidRPr="2DEA9A35">
              <w:rPr>
                <w:rFonts w:ascii="Arial" w:hAnsi="Arial" w:cs="Arial"/>
                <w:sz w:val="24"/>
                <w:szCs w:val="24"/>
              </w:rPr>
              <w:lastRenderedPageBreak/>
              <w:t>An EastHants Live session was held by the Chief Executive on the 12</w:t>
            </w:r>
            <w:r w:rsidRPr="2DEA9A35">
              <w:rPr>
                <w:rFonts w:ascii="Arial" w:hAnsi="Arial" w:cs="Arial"/>
                <w:sz w:val="24"/>
                <w:szCs w:val="24"/>
                <w:vertAlign w:val="superscript"/>
              </w:rPr>
              <w:t>th</w:t>
            </w:r>
            <w:r w:rsidRPr="2DEA9A35">
              <w:rPr>
                <w:rFonts w:ascii="Arial" w:hAnsi="Arial" w:cs="Arial"/>
                <w:sz w:val="24"/>
                <w:szCs w:val="24"/>
              </w:rPr>
              <w:t xml:space="preserve"> May 2026, to discuss the  AGS and questionnaire. </w:t>
            </w:r>
          </w:p>
          <w:p w14:paraId="423A4074" w14:textId="550A181F" w:rsidR="004C4E09" w:rsidRPr="004C4E09" w:rsidRDefault="004C4E09" w:rsidP="004C4E09">
            <w:pPr>
              <w:spacing w:after="100" w:afterAutospacing="1"/>
              <w:jc w:val="both"/>
              <w:rPr>
                <w:rFonts w:ascii="Arial" w:hAnsi="Arial" w:cs="Arial"/>
                <w:sz w:val="24"/>
                <w:szCs w:val="24"/>
              </w:rPr>
            </w:pPr>
            <w:r>
              <w:rPr>
                <w:rFonts w:ascii="Arial" w:hAnsi="Arial" w:cs="Arial"/>
                <w:sz w:val="24"/>
                <w:szCs w:val="24"/>
              </w:rPr>
              <w:t>A further session held by the Chief Executive took place with Service Managers on the 18</w:t>
            </w:r>
            <w:r w:rsidRPr="007A3CC0">
              <w:rPr>
                <w:rFonts w:ascii="Arial" w:hAnsi="Arial" w:cs="Arial"/>
                <w:sz w:val="24"/>
                <w:szCs w:val="24"/>
                <w:vertAlign w:val="superscript"/>
              </w:rPr>
              <w:t>th</w:t>
            </w:r>
            <w:r>
              <w:rPr>
                <w:rFonts w:ascii="Arial" w:hAnsi="Arial" w:cs="Arial"/>
                <w:sz w:val="24"/>
                <w:szCs w:val="24"/>
              </w:rPr>
              <w:t xml:space="preserve"> May 2026.</w:t>
            </w:r>
          </w:p>
          <w:p w14:paraId="62765182" w14:textId="77777777" w:rsidR="004C4E09" w:rsidRDefault="00E9371C" w:rsidP="004C4E09">
            <w:pPr>
              <w:spacing w:after="100" w:afterAutospacing="1"/>
              <w:jc w:val="both"/>
              <w:rPr>
                <w:rFonts w:ascii="Arial" w:hAnsi="Arial" w:cs="Arial"/>
                <w:sz w:val="24"/>
                <w:szCs w:val="24"/>
              </w:rPr>
            </w:pPr>
            <w:r w:rsidRPr="004C4E09">
              <w:rPr>
                <w:rFonts w:ascii="Arial" w:hAnsi="Arial" w:cs="Arial"/>
                <w:sz w:val="24"/>
                <w:szCs w:val="24"/>
              </w:rPr>
              <w:t>The survey was sent out and 12</w:t>
            </w:r>
            <w:r w:rsidRPr="004C4E09">
              <w:rPr>
                <w:rFonts w:ascii="Arial" w:hAnsi="Arial" w:cs="Arial"/>
                <w:sz w:val="24"/>
                <w:szCs w:val="24"/>
                <w:vertAlign w:val="superscript"/>
              </w:rPr>
              <w:t>th</w:t>
            </w:r>
            <w:r w:rsidRPr="004C4E09">
              <w:rPr>
                <w:rFonts w:ascii="Arial" w:hAnsi="Arial" w:cs="Arial"/>
                <w:sz w:val="24"/>
                <w:szCs w:val="24"/>
              </w:rPr>
              <w:t xml:space="preserve"> May 2026 and ran for</w:t>
            </w:r>
            <w:r w:rsidR="00CC6AAF" w:rsidRPr="004C4E09">
              <w:rPr>
                <w:rFonts w:ascii="Arial" w:hAnsi="Arial" w:cs="Arial"/>
                <w:sz w:val="24"/>
                <w:szCs w:val="24"/>
              </w:rPr>
              <w:t xml:space="preserve"> over </w:t>
            </w:r>
            <w:r w:rsidRPr="004C4E09">
              <w:rPr>
                <w:rFonts w:ascii="Arial" w:hAnsi="Arial" w:cs="Arial"/>
                <w:sz w:val="24"/>
                <w:szCs w:val="24"/>
              </w:rPr>
              <w:t xml:space="preserve">2 weeks. </w:t>
            </w:r>
            <w:r w:rsidR="00B84EAD" w:rsidRPr="004C4E09">
              <w:rPr>
                <w:rFonts w:ascii="Arial" w:hAnsi="Arial" w:cs="Arial"/>
                <w:sz w:val="24"/>
                <w:szCs w:val="24"/>
              </w:rPr>
              <w:t>This survey ask</w:t>
            </w:r>
            <w:r w:rsidR="00CC6AAF" w:rsidRPr="004C4E09">
              <w:rPr>
                <w:rFonts w:ascii="Arial" w:hAnsi="Arial" w:cs="Arial"/>
                <w:sz w:val="24"/>
                <w:szCs w:val="24"/>
              </w:rPr>
              <w:t xml:space="preserve">ed </w:t>
            </w:r>
            <w:r w:rsidR="00B84EAD" w:rsidRPr="004C4E09">
              <w:rPr>
                <w:rFonts w:ascii="Arial" w:hAnsi="Arial" w:cs="Arial"/>
                <w:sz w:val="24"/>
                <w:szCs w:val="24"/>
              </w:rPr>
              <w:t>service managers for their self-assessment of the effectiveness of governance arrangements in their service area and at the Council.</w:t>
            </w:r>
            <w:r w:rsidR="00CC6AAF" w:rsidRPr="004C4E09">
              <w:rPr>
                <w:rFonts w:ascii="Arial" w:hAnsi="Arial" w:cs="Arial"/>
                <w:sz w:val="24"/>
                <w:szCs w:val="24"/>
              </w:rPr>
              <w:t xml:space="preserve"> </w:t>
            </w:r>
          </w:p>
          <w:p w14:paraId="5103D88C" w14:textId="2C7A14A2" w:rsidR="00B84EAD" w:rsidRPr="004C4E09" w:rsidRDefault="00CC6AAF" w:rsidP="004C4E09">
            <w:pPr>
              <w:spacing w:after="100" w:afterAutospacing="1"/>
              <w:jc w:val="both"/>
              <w:rPr>
                <w:rFonts w:ascii="Arial" w:hAnsi="Arial" w:cs="Arial"/>
                <w:sz w:val="24"/>
                <w:szCs w:val="24"/>
              </w:rPr>
            </w:pPr>
            <w:r w:rsidRPr="004C4E09">
              <w:rPr>
                <w:rFonts w:ascii="Arial" w:hAnsi="Arial" w:cs="Arial"/>
                <w:sz w:val="24"/>
                <w:szCs w:val="24"/>
              </w:rPr>
              <w:t xml:space="preserve">The comments suggested that a number of managers conducted this exercise with their teams, showing a collaborative team response. </w:t>
            </w:r>
            <w:r w:rsidR="00B84EAD" w:rsidRPr="004C4E09">
              <w:rPr>
                <w:rFonts w:ascii="Arial" w:hAnsi="Arial" w:cs="Arial"/>
                <w:sz w:val="24"/>
                <w:szCs w:val="24"/>
              </w:rPr>
              <w:t>The questionnaire is aimed at a high level and seeks to reflect that good governance is everyone’s responsibilit</w:t>
            </w:r>
            <w:r w:rsidR="00C460A4" w:rsidRPr="004C4E09">
              <w:rPr>
                <w:rFonts w:ascii="Arial" w:hAnsi="Arial" w:cs="Arial"/>
                <w:sz w:val="24"/>
                <w:szCs w:val="24"/>
              </w:rPr>
              <w:t>y-</w:t>
            </w:r>
            <w:r w:rsidR="00B84EAD" w:rsidRPr="004C4E09">
              <w:rPr>
                <w:rFonts w:ascii="Arial" w:hAnsi="Arial" w:cs="Arial"/>
                <w:sz w:val="24"/>
                <w:szCs w:val="24"/>
              </w:rPr>
              <w:t>the</w:t>
            </w:r>
            <w:r w:rsidRPr="004C4E09">
              <w:rPr>
                <w:rFonts w:ascii="Arial" w:hAnsi="Arial" w:cs="Arial"/>
                <w:sz w:val="24"/>
                <w:szCs w:val="24"/>
              </w:rPr>
              <w:t xml:space="preserve"> percentage </w:t>
            </w:r>
            <w:r w:rsidR="00B84EAD" w:rsidRPr="004C4E09">
              <w:rPr>
                <w:rFonts w:ascii="Arial" w:hAnsi="Arial" w:cs="Arial"/>
                <w:sz w:val="24"/>
                <w:szCs w:val="24"/>
              </w:rPr>
              <w:t>responses received for survey was</w:t>
            </w:r>
            <w:r w:rsidRPr="004C4E09">
              <w:rPr>
                <w:rFonts w:ascii="Arial" w:hAnsi="Arial" w:cs="Arial"/>
                <w:sz w:val="24"/>
                <w:szCs w:val="24"/>
              </w:rPr>
              <w:t xml:space="preserve"> 43</w:t>
            </w:r>
            <w:r w:rsidR="00B84EAD" w:rsidRPr="004C4E09">
              <w:rPr>
                <w:rFonts w:ascii="Arial" w:hAnsi="Arial" w:cs="Arial"/>
                <w:sz w:val="24"/>
                <w:szCs w:val="24"/>
              </w:rPr>
              <w:t>%</w:t>
            </w:r>
            <w:r w:rsidRPr="004C4E09">
              <w:rPr>
                <w:rFonts w:ascii="Arial" w:hAnsi="Arial" w:cs="Arial"/>
                <w:sz w:val="24"/>
                <w:szCs w:val="24"/>
              </w:rPr>
              <w:t xml:space="preserve"> (compared to 52% in the previous year).</w:t>
            </w:r>
          </w:p>
          <w:p w14:paraId="1B974F53" w14:textId="77777777" w:rsidR="00B84EAD" w:rsidRDefault="00B84EAD" w:rsidP="00E00436">
            <w:pPr>
              <w:pStyle w:val="ListParagraph"/>
              <w:spacing w:after="100" w:afterAutospacing="1"/>
              <w:ind w:left="269"/>
              <w:jc w:val="both"/>
              <w:rPr>
                <w:rFonts w:ascii="Arial" w:hAnsi="Arial" w:cs="Arial"/>
                <w:sz w:val="24"/>
                <w:szCs w:val="24"/>
              </w:rPr>
            </w:pPr>
          </w:p>
          <w:p w14:paraId="16CADC2D" w14:textId="297D114E" w:rsidR="00B84EAD" w:rsidRPr="00FE76EC" w:rsidRDefault="00B84EAD" w:rsidP="00B84EAD">
            <w:pPr>
              <w:pStyle w:val="ListParagraph"/>
              <w:numPr>
                <w:ilvl w:val="0"/>
                <w:numId w:val="14"/>
              </w:numPr>
              <w:spacing w:after="100" w:afterAutospacing="1"/>
              <w:ind w:left="269" w:hanging="269"/>
              <w:jc w:val="both"/>
              <w:rPr>
                <w:rFonts w:ascii="Arial" w:hAnsi="Arial" w:cs="Arial"/>
                <w:sz w:val="24"/>
                <w:szCs w:val="24"/>
              </w:rPr>
            </w:pPr>
            <w:r w:rsidRPr="00FE76EC">
              <w:rPr>
                <w:rFonts w:ascii="Arial" w:hAnsi="Arial" w:cs="Arial"/>
                <w:sz w:val="24"/>
                <w:szCs w:val="24"/>
              </w:rPr>
              <w:t xml:space="preserve"> The results of the 202</w:t>
            </w:r>
            <w:r w:rsidR="00D545B4">
              <w:rPr>
                <w:rFonts w:ascii="Arial" w:hAnsi="Arial" w:cs="Arial"/>
                <w:sz w:val="24"/>
                <w:szCs w:val="24"/>
              </w:rPr>
              <w:t>5</w:t>
            </w:r>
            <w:r w:rsidRPr="00FE76EC">
              <w:rPr>
                <w:rFonts w:ascii="Arial" w:hAnsi="Arial" w:cs="Arial"/>
                <w:sz w:val="24"/>
                <w:szCs w:val="24"/>
              </w:rPr>
              <w:t>-2</w:t>
            </w:r>
            <w:r w:rsidR="00D545B4">
              <w:rPr>
                <w:rFonts w:ascii="Arial" w:hAnsi="Arial" w:cs="Arial"/>
                <w:sz w:val="24"/>
                <w:szCs w:val="24"/>
              </w:rPr>
              <w:t>6</w:t>
            </w:r>
            <w:r w:rsidRPr="00FE76EC">
              <w:rPr>
                <w:rFonts w:ascii="Arial" w:hAnsi="Arial" w:cs="Arial"/>
                <w:sz w:val="24"/>
                <w:szCs w:val="24"/>
              </w:rPr>
              <w:t xml:space="preserve"> questionnaire highlighted the following:</w:t>
            </w:r>
          </w:p>
          <w:p w14:paraId="7F6D6696" w14:textId="46A83C17" w:rsidR="00B84EAD" w:rsidRPr="00CC6AAF" w:rsidRDefault="00B84EAD" w:rsidP="00B84EAD">
            <w:pPr>
              <w:numPr>
                <w:ilvl w:val="1"/>
                <w:numId w:val="14"/>
              </w:numPr>
              <w:spacing w:after="100" w:afterAutospacing="1"/>
              <w:ind w:left="552" w:hanging="283"/>
              <w:contextualSpacing/>
              <w:jc w:val="both"/>
              <w:rPr>
                <w:rFonts w:ascii="Arial" w:hAnsi="Arial" w:cs="Arial"/>
                <w:sz w:val="24"/>
                <w:szCs w:val="24"/>
              </w:rPr>
            </w:pPr>
            <w:r w:rsidRPr="00CC6AAF">
              <w:rPr>
                <w:rFonts w:ascii="Arial" w:hAnsi="Arial" w:cs="Arial"/>
                <w:sz w:val="24"/>
                <w:szCs w:val="24"/>
              </w:rPr>
              <w:t xml:space="preserve">There were good levels of confidence in most governance arrangements, indicated by the majority of scores assigned to </w:t>
            </w:r>
            <w:r w:rsidRPr="00CC6AAF">
              <w:rPr>
                <w:rFonts w:ascii="Arial" w:hAnsi="Arial" w:cs="Arial"/>
                <w:b/>
                <w:bCs/>
                <w:sz w:val="24"/>
                <w:szCs w:val="24"/>
              </w:rPr>
              <w:t>1</w:t>
            </w:r>
            <w:r w:rsidRPr="00CC6AAF">
              <w:rPr>
                <w:rFonts w:ascii="Arial" w:hAnsi="Arial" w:cs="Arial"/>
                <w:sz w:val="24"/>
                <w:szCs w:val="24"/>
              </w:rPr>
              <w:t xml:space="preserve"> (‘Evidence of consistently meeting criteria’) or </w:t>
            </w:r>
            <w:r w:rsidRPr="00CC6AAF">
              <w:rPr>
                <w:rFonts w:ascii="Arial" w:hAnsi="Arial" w:cs="Arial"/>
                <w:b/>
                <w:bCs/>
                <w:sz w:val="24"/>
                <w:szCs w:val="24"/>
              </w:rPr>
              <w:t>2</w:t>
            </w:r>
            <w:r w:rsidRPr="00CC6AAF">
              <w:rPr>
                <w:rFonts w:ascii="Arial" w:hAnsi="Arial" w:cs="Arial"/>
                <w:sz w:val="24"/>
                <w:szCs w:val="24"/>
              </w:rPr>
              <w:t xml:space="preserve"> (‘Meets criteria, but</w:t>
            </w:r>
            <w:r w:rsidR="00CC6AAF">
              <w:rPr>
                <w:rFonts w:ascii="Arial" w:hAnsi="Arial" w:cs="Arial"/>
                <w:sz w:val="24"/>
                <w:szCs w:val="24"/>
              </w:rPr>
              <w:t xml:space="preserve"> areas </w:t>
            </w:r>
            <w:r w:rsidRPr="00CC6AAF">
              <w:rPr>
                <w:rFonts w:ascii="Arial" w:hAnsi="Arial" w:cs="Arial"/>
                <w:sz w:val="24"/>
                <w:szCs w:val="24"/>
              </w:rPr>
              <w:t>for improvement’).</w:t>
            </w:r>
          </w:p>
          <w:p w14:paraId="23058A32" w14:textId="77777777" w:rsidR="00B84EAD" w:rsidRPr="00CC6AAF" w:rsidRDefault="00B84EAD" w:rsidP="00B84EAD">
            <w:pPr>
              <w:numPr>
                <w:ilvl w:val="1"/>
                <w:numId w:val="14"/>
              </w:numPr>
              <w:spacing w:after="100" w:afterAutospacing="1"/>
              <w:ind w:left="552" w:hanging="283"/>
              <w:contextualSpacing/>
              <w:jc w:val="both"/>
              <w:rPr>
                <w:rFonts w:ascii="Arial" w:hAnsi="Arial" w:cs="Arial"/>
                <w:sz w:val="24"/>
                <w:szCs w:val="24"/>
              </w:rPr>
            </w:pPr>
            <w:r w:rsidRPr="00CC6AAF">
              <w:rPr>
                <w:rFonts w:ascii="Arial" w:hAnsi="Arial" w:cs="Arial"/>
                <w:sz w:val="24"/>
                <w:szCs w:val="24"/>
              </w:rPr>
              <w:t>Areas of strength:</w:t>
            </w:r>
          </w:p>
          <w:p w14:paraId="269363D4" w14:textId="77777777" w:rsidR="00B84EAD" w:rsidRPr="00CC6AAF" w:rsidRDefault="00B84EAD" w:rsidP="00B84EAD">
            <w:pPr>
              <w:numPr>
                <w:ilvl w:val="2"/>
                <w:numId w:val="14"/>
              </w:numPr>
              <w:spacing w:after="100" w:afterAutospacing="1"/>
              <w:ind w:left="694" w:hanging="142"/>
              <w:contextualSpacing/>
              <w:jc w:val="both"/>
              <w:rPr>
                <w:rFonts w:ascii="Arial" w:hAnsi="Arial" w:cs="Arial"/>
                <w:sz w:val="24"/>
                <w:szCs w:val="24"/>
              </w:rPr>
            </w:pPr>
            <w:r w:rsidRPr="00CC6AAF">
              <w:rPr>
                <w:rFonts w:ascii="Arial" w:hAnsi="Arial" w:cs="Arial"/>
                <w:sz w:val="24"/>
                <w:szCs w:val="24"/>
                <w:u w:val="single"/>
              </w:rPr>
              <w:t>Good</w:t>
            </w:r>
            <w:r w:rsidRPr="00CC6AAF">
              <w:rPr>
                <w:rFonts w:ascii="Arial" w:hAnsi="Arial" w:cs="Arial"/>
                <w:sz w:val="24"/>
                <w:szCs w:val="24"/>
              </w:rPr>
              <w:t xml:space="preserve"> general awareness of corporate governance requirements.</w:t>
            </w:r>
          </w:p>
          <w:p w14:paraId="7F697050" w14:textId="77777777" w:rsidR="00B84EAD" w:rsidRPr="00CC6AAF" w:rsidRDefault="00B84EAD" w:rsidP="00B84EAD">
            <w:pPr>
              <w:numPr>
                <w:ilvl w:val="2"/>
                <w:numId w:val="14"/>
              </w:numPr>
              <w:spacing w:after="100" w:afterAutospacing="1"/>
              <w:ind w:left="694" w:hanging="142"/>
              <w:contextualSpacing/>
              <w:jc w:val="both"/>
              <w:rPr>
                <w:rFonts w:ascii="Arial" w:hAnsi="Arial" w:cs="Arial"/>
                <w:sz w:val="24"/>
                <w:szCs w:val="24"/>
              </w:rPr>
            </w:pPr>
            <w:r w:rsidRPr="00CC6AAF">
              <w:rPr>
                <w:rFonts w:ascii="Arial" w:hAnsi="Arial" w:cs="Arial"/>
                <w:sz w:val="24"/>
                <w:szCs w:val="24"/>
                <w:u w:val="single"/>
              </w:rPr>
              <w:t>Good</w:t>
            </w:r>
            <w:r w:rsidRPr="00CC6AAF">
              <w:rPr>
                <w:rFonts w:ascii="Arial" w:hAnsi="Arial" w:cs="Arial"/>
                <w:sz w:val="24"/>
                <w:szCs w:val="24"/>
              </w:rPr>
              <w:t xml:space="preserve"> sharing and understanding of key corporate messages.</w:t>
            </w:r>
          </w:p>
          <w:p w14:paraId="0B06A507" w14:textId="77777777" w:rsidR="00B84EAD" w:rsidRPr="00CC6AAF" w:rsidRDefault="00B84EAD" w:rsidP="00B84EAD">
            <w:pPr>
              <w:numPr>
                <w:ilvl w:val="2"/>
                <w:numId w:val="14"/>
              </w:numPr>
              <w:spacing w:after="100" w:afterAutospacing="1"/>
              <w:ind w:left="694" w:hanging="142"/>
              <w:contextualSpacing/>
              <w:jc w:val="both"/>
              <w:rPr>
                <w:rFonts w:ascii="Arial" w:hAnsi="Arial" w:cs="Arial"/>
                <w:sz w:val="24"/>
                <w:szCs w:val="24"/>
              </w:rPr>
            </w:pPr>
            <w:r w:rsidRPr="00CC6AAF">
              <w:rPr>
                <w:rFonts w:ascii="Arial" w:hAnsi="Arial" w:cs="Arial"/>
                <w:sz w:val="24"/>
                <w:szCs w:val="24"/>
                <w:u w:val="single"/>
              </w:rPr>
              <w:t>Clear</w:t>
            </w:r>
            <w:r w:rsidRPr="00CC6AAF">
              <w:rPr>
                <w:rFonts w:ascii="Arial" w:hAnsi="Arial" w:cs="Arial"/>
                <w:sz w:val="24"/>
                <w:szCs w:val="24"/>
              </w:rPr>
              <w:t xml:space="preserve"> corporate communications and messaging.</w:t>
            </w:r>
          </w:p>
          <w:p w14:paraId="18F5A9AE" w14:textId="77777777" w:rsidR="00B84EAD" w:rsidRPr="00CC6AAF" w:rsidRDefault="00B84EAD" w:rsidP="00B84EAD">
            <w:pPr>
              <w:numPr>
                <w:ilvl w:val="2"/>
                <w:numId w:val="14"/>
              </w:numPr>
              <w:spacing w:after="100" w:afterAutospacing="1"/>
              <w:ind w:left="694" w:hanging="142"/>
              <w:contextualSpacing/>
              <w:jc w:val="both"/>
              <w:rPr>
                <w:rFonts w:ascii="Arial" w:hAnsi="Arial" w:cs="Arial"/>
                <w:sz w:val="24"/>
                <w:szCs w:val="24"/>
              </w:rPr>
            </w:pPr>
            <w:r w:rsidRPr="00CC6AAF">
              <w:rPr>
                <w:rFonts w:ascii="Arial" w:hAnsi="Arial" w:cs="Arial"/>
                <w:sz w:val="24"/>
                <w:szCs w:val="24"/>
                <w:u w:val="single"/>
              </w:rPr>
              <w:t>Good</w:t>
            </w:r>
            <w:r w:rsidRPr="00CC6AAF">
              <w:rPr>
                <w:rFonts w:ascii="Arial" w:hAnsi="Arial" w:cs="Arial"/>
                <w:sz w:val="24"/>
                <w:szCs w:val="24"/>
              </w:rPr>
              <w:t xml:space="preserve"> and robust internal and external audit functions.</w:t>
            </w:r>
          </w:p>
          <w:p w14:paraId="237B2B2A" w14:textId="77777777" w:rsidR="00B84EAD" w:rsidRPr="00CC6AAF" w:rsidRDefault="00B84EAD" w:rsidP="00B84EAD">
            <w:pPr>
              <w:numPr>
                <w:ilvl w:val="2"/>
                <w:numId w:val="14"/>
              </w:numPr>
              <w:spacing w:after="100" w:afterAutospacing="1"/>
              <w:ind w:left="694" w:hanging="142"/>
              <w:contextualSpacing/>
              <w:jc w:val="both"/>
              <w:rPr>
                <w:rFonts w:ascii="Arial" w:hAnsi="Arial" w:cs="Arial"/>
                <w:sz w:val="24"/>
                <w:szCs w:val="24"/>
              </w:rPr>
            </w:pPr>
            <w:r w:rsidRPr="00CC6AAF">
              <w:rPr>
                <w:rFonts w:ascii="Arial" w:hAnsi="Arial" w:cs="Arial"/>
                <w:sz w:val="24"/>
                <w:szCs w:val="24"/>
                <w:u w:val="single"/>
              </w:rPr>
              <w:t>Good</w:t>
            </w:r>
            <w:r w:rsidRPr="00CC6AAF">
              <w:rPr>
                <w:rFonts w:ascii="Arial" w:hAnsi="Arial" w:cs="Arial"/>
                <w:sz w:val="24"/>
                <w:szCs w:val="24"/>
              </w:rPr>
              <w:t xml:space="preserve"> induction and training programmes for Councillors.</w:t>
            </w:r>
          </w:p>
          <w:p w14:paraId="4733B184" w14:textId="77777777" w:rsidR="00B84EAD" w:rsidRPr="00CC6AAF" w:rsidRDefault="00B84EAD" w:rsidP="00B84EAD">
            <w:pPr>
              <w:numPr>
                <w:ilvl w:val="2"/>
                <w:numId w:val="14"/>
              </w:numPr>
              <w:spacing w:after="100" w:afterAutospacing="1"/>
              <w:ind w:left="694" w:hanging="142"/>
              <w:contextualSpacing/>
              <w:jc w:val="both"/>
              <w:rPr>
                <w:rFonts w:ascii="Arial" w:hAnsi="Arial" w:cs="Arial"/>
                <w:sz w:val="24"/>
                <w:szCs w:val="24"/>
              </w:rPr>
            </w:pPr>
            <w:r w:rsidRPr="00CC6AAF">
              <w:rPr>
                <w:rFonts w:ascii="Arial" w:hAnsi="Arial" w:cs="Arial"/>
                <w:sz w:val="24"/>
                <w:szCs w:val="24"/>
                <w:u w:val="single"/>
              </w:rPr>
              <w:t>Good</w:t>
            </w:r>
            <w:r w:rsidRPr="00CC6AAF">
              <w:rPr>
                <w:rFonts w:ascii="Arial" w:hAnsi="Arial" w:cs="Arial"/>
                <w:sz w:val="24"/>
                <w:szCs w:val="24"/>
              </w:rPr>
              <w:t xml:space="preserve"> understanding of internal decision making processes.</w:t>
            </w:r>
          </w:p>
          <w:p w14:paraId="252DE4D4" w14:textId="77777777" w:rsidR="00B84EAD" w:rsidRPr="00CC6AAF" w:rsidRDefault="00B84EAD" w:rsidP="00B84EAD">
            <w:pPr>
              <w:numPr>
                <w:ilvl w:val="2"/>
                <w:numId w:val="14"/>
              </w:numPr>
              <w:spacing w:after="100" w:afterAutospacing="1"/>
              <w:ind w:left="694" w:hanging="142"/>
              <w:contextualSpacing/>
              <w:jc w:val="both"/>
              <w:rPr>
                <w:rFonts w:ascii="Arial" w:hAnsi="Arial" w:cs="Arial"/>
                <w:sz w:val="24"/>
                <w:szCs w:val="24"/>
              </w:rPr>
            </w:pPr>
            <w:r w:rsidRPr="00CC6AAF">
              <w:rPr>
                <w:rFonts w:ascii="Arial" w:hAnsi="Arial" w:cs="Arial"/>
                <w:sz w:val="24"/>
                <w:szCs w:val="24"/>
                <w:u w:val="single"/>
              </w:rPr>
              <w:t>Good</w:t>
            </w:r>
            <w:r w:rsidRPr="00CC6AAF">
              <w:rPr>
                <w:rFonts w:ascii="Arial" w:hAnsi="Arial" w:cs="Arial"/>
                <w:sz w:val="24"/>
                <w:szCs w:val="24"/>
              </w:rPr>
              <w:t xml:space="preserve"> understanding of how and where Service and Corporate risks can be identified.</w:t>
            </w:r>
          </w:p>
          <w:p w14:paraId="6CB0649E" w14:textId="77777777" w:rsidR="00B84EAD" w:rsidRPr="00CC6AAF" w:rsidRDefault="00B84EAD" w:rsidP="00B84EAD">
            <w:pPr>
              <w:numPr>
                <w:ilvl w:val="2"/>
                <w:numId w:val="14"/>
              </w:numPr>
              <w:spacing w:after="100" w:afterAutospacing="1"/>
              <w:ind w:left="694" w:hanging="142"/>
              <w:contextualSpacing/>
              <w:jc w:val="both"/>
              <w:rPr>
                <w:rFonts w:ascii="Arial" w:hAnsi="Arial" w:cs="Arial"/>
                <w:sz w:val="24"/>
                <w:szCs w:val="24"/>
              </w:rPr>
            </w:pPr>
            <w:r w:rsidRPr="00CC6AAF">
              <w:rPr>
                <w:rFonts w:ascii="Arial" w:hAnsi="Arial" w:cs="Arial"/>
                <w:sz w:val="24"/>
                <w:szCs w:val="24"/>
                <w:u w:val="single"/>
              </w:rPr>
              <w:t xml:space="preserve">Good </w:t>
            </w:r>
            <w:r w:rsidRPr="00CC6AAF">
              <w:rPr>
                <w:rFonts w:ascii="Arial" w:hAnsi="Arial" w:cs="Arial"/>
                <w:sz w:val="24"/>
                <w:szCs w:val="24"/>
              </w:rPr>
              <w:t>regular reporting on team performance and outcomes.</w:t>
            </w:r>
          </w:p>
          <w:p w14:paraId="4610E5CD" w14:textId="77777777" w:rsidR="00B84EAD" w:rsidRPr="00CC6AAF" w:rsidRDefault="00B84EAD" w:rsidP="00B84EAD">
            <w:pPr>
              <w:numPr>
                <w:ilvl w:val="2"/>
                <w:numId w:val="14"/>
              </w:numPr>
              <w:spacing w:after="100" w:afterAutospacing="1"/>
              <w:ind w:left="694" w:hanging="142"/>
              <w:contextualSpacing/>
              <w:jc w:val="both"/>
              <w:rPr>
                <w:rFonts w:ascii="Arial" w:hAnsi="Arial" w:cs="Arial"/>
                <w:sz w:val="24"/>
                <w:szCs w:val="24"/>
              </w:rPr>
            </w:pPr>
            <w:r w:rsidRPr="00CC6AAF">
              <w:rPr>
                <w:rFonts w:ascii="Arial" w:hAnsi="Arial" w:cs="Arial"/>
                <w:sz w:val="24"/>
                <w:szCs w:val="24"/>
              </w:rPr>
              <w:t>Audit Committee recommendations are prioritised and implemented in a timely way.</w:t>
            </w:r>
          </w:p>
          <w:p w14:paraId="114CD29A" w14:textId="77777777" w:rsidR="00B84EAD" w:rsidRPr="001B4D0F" w:rsidRDefault="00B84EAD" w:rsidP="00E00436">
            <w:pPr>
              <w:spacing w:after="100" w:afterAutospacing="1"/>
              <w:ind w:left="694"/>
              <w:contextualSpacing/>
              <w:jc w:val="both"/>
              <w:rPr>
                <w:rFonts w:ascii="Arial" w:hAnsi="Arial" w:cs="Arial"/>
                <w:sz w:val="24"/>
                <w:szCs w:val="24"/>
              </w:rPr>
            </w:pPr>
          </w:p>
          <w:p w14:paraId="61A308A8" w14:textId="2E7CF00C" w:rsidR="004C4E09" w:rsidRPr="00CC6AAF" w:rsidRDefault="004C4E09" w:rsidP="004C4E09">
            <w:pPr>
              <w:numPr>
                <w:ilvl w:val="1"/>
                <w:numId w:val="14"/>
              </w:numPr>
              <w:spacing w:after="100" w:afterAutospacing="1"/>
              <w:ind w:left="552" w:hanging="283"/>
              <w:contextualSpacing/>
              <w:jc w:val="both"/>
              <w:rPr>
                <w:rFonts w:ascii="Arial" w:hAnsi="Arial" w:cs="Arial"/>
                <w:sz w:val="24"/>
                <w:szCs w:val="24"/>
              </w:rPr>
            </w:pPr>
            <w:r w:rsidRPr="00CC6AAF">
              <w:rPr>
                <w:rFonts w:ascii="Arial" w:hAnsi="Arial" w:cs="Arial"/>
                <w:sz w:val="24"/>
                <w:szCs w:val="24"/>
              </w:rPr>
              <w:t>Areas</w:t>
            </w:r>
            <w:r>
              <w:rPr>
                <w:rFonts w:ascii="Arial" w:hAnsi="Arial" w:cs="Arial"/>
                <w:sz w:val="24"/>
                <w:szCs w:val="24"/>
              </w:rPr>
              <w:t xml:space="preserve"> requiring review</w:t>
            </w:r>
            <w:r w:rsidRPr="00CC6AAF">
              <w:rPr>
                <w:rFonts w:ascii="Arial" w:hAnsi="Arial" w:cs="Arial"/>
                <w:sz w:val="24"/>
                <w:szCs w:val="24"/>
              </w:rPr>
              <w:t>:</w:t>
            </w:r>
          </w:p>
          <w:p w14:paraId="469010AA" w14:textId="50D45C94" w:rsidR="004C4E09" w:rsidRPr="00CC6AAF" w:rsidRDefault="004C4E09" w:rsidP="004C4E09">
            <w:pPr>
              <w:numPr>
                <w:ilvl w:val="2"/>
                <w:numId w:val="14"/>
              </w:numPr>
              <w:spacing w:after="100" w:afterAutospacing="1"/>
              <w:ind w:left="694" w:hanging="142"/>
              <w:contextualSpacing/>
              <w:jc w:val="both"/>
              <w:rPr>
                <w:rFonts w:ascii="Arial" w:hAnsi="Arial" w:cs="Arial"/>
                <w:sz w:val="24"/>
                <w:szCs w:val="24"/>
              </w:rPr>
            </w:pPr>
            <w:r>
              <w:rPr>
                <w:rFonts w:ascii="Arial" w:hAnsi="Arial" w:cs="Arial"/>
                <w:sz w:val="24"/>
                <w:szCs w:val="24"/>
              </w:rPr>
              <w:t xml:space="preserve">Ongoing need for team managers to raise </w:t>
            </w:r>
            <w:r w:rsidRPr="00CC6AAF">
              <w:rPr>
                <w:rFonts w:ascii="Arial" w:hAnsi="Arial" w:cs="Arial"/>
                <w:sz w:val="24"/>
                <w:szCs w:val="24"/>
              </w:rPr>
              <w:t>awareness of corporate governance</w:t>
            </w:r>
            <w:r>
              <w:rPr>
                <w:rFonts w:ascii="Arial" w:hAnsi="Arial" w:cs="Arial"/>
                <w:sz w:val="24"/>
                <w:szCs w:val="24"/>
              </w:rPr>
              <w:t xml:space="preserve"> policies within their teams</w:t>
            </w:r>
            <w:r w:rsidRPr="00CC6AAF">
              <w:rPr>
                <w:rFonts w:ascii="Arial" w:hAnsi="Arial" w:cs="Arial"/>
                <w:sz w:val="24"/>
                <w:szCs w:val="24"/>
              </w:rPr>
              <w:t>.</w:t>
            </w:r>
          </w:p>
          <w:p w14:paraId="1FDC185C" w14:textId="37B90966" w:rsidR="004C4E09" w:rsidRPr="004C4E09" w:rsidRDefault="004C4E09" w:rsidP="004C4E09">
            <w:pPr>
              <w:numPr>
                <w:ilvl w:val="2"/>
                <w:numId w:val="14"/>
              </w:numPr>
              <w:spacing w:after="100" w:afterAutospacing="1"/>
              <w:ind w:left="694" w:hanging="142"/>
              <w:contextualSpacing/>
              <w:jc w:val="both"/>
              <w:rPr>
                <w:rFonts w:ascii="Arial" w:hAnsi="Arial" w:cs="Arial"/>
                <w:sz w:val="24"/>
                <w:szCs w:val="24"/>
              </w:rPr>
            </w:pPr>
            <w:r>
              <w:rPr>
                <w:rFonts w:ascii="Arial" w:hAnsi="Arial" w:cs="Arial"/>
                <w:sz w:val="24"/>
                <w:szCs w:val="24"/>
              </w:rPr>
              <w:t>Anecdotal reference to some negative councillor behaviours and the need for councillors to have regular code of conduct refresher training.</w:t>
            </w:r>
          </w:p>
          <w:p w14:paraId="599F49A7" w14:textId="1D35E537" w:rsidR="004C4E09" w:rsidRPr="00CC6AAF" w:rsidRDefault="009C2494" w:rsidP="004C4E09">
            <w:pPr>
              <w:numPr>
                <w:ilvl w:val="2"/>
                <w:numId w:val="14"/>
              </w:numPr>
              <w:spacing w:after="100" w:afterAutospacing="1"/>
              <w:ind w:left="694" w:hanging="142"/>
              <w:contextualSpacing/>
              <w:jc w:val="both"/>
              <w:rPr>
                <w:rFonts w:ascii="Arial" w:hAnsi="Arial" w:cs="Arial"/>
                <w:sz w:val="24"/>
                <w:szCs w:val="24"/>
              </w:rPr>
            </w:pPr>
            <w:r>
              <w:rPr>
                <w:rFonts w:ascii="Arial" w:hAnsi="Arial" w:cs="Arial"/>
                <w:sz w:val="24"/>
                <w:szCs w:val="24"/>
              </w:rPr>
              <w:t>Impact caused by an under resourced data and insights function.</w:t>
            </w:r>
          </w:p>
          <w:p w14:paraId="4ED96967" w14:textId="1931DC68" w:rsidR="004C4E09" w:rsidRPr="00CC6AAF" w:rsidRDefault="009C2494" w:rsidP="004C4E09">
            <w:pPr>
              <w:numPr>
                <w:ilvl w:val="2"/>
                <w:numId w:val="14"/>
              </w:numPr>
              <w:spacing w:after="100" w:afterAutospacing="1"/>
              <w:ind w:left="694" w:hanging="142"/>
              <w:contextualSpacing/>
              <w:jc w:val="both"/>
              <w:rPr>
                <w:rFonts w:ascii="Arial" w:hAnsi="Arial" w:cs="Arial"/>
                <w:sz w:val="24"/>
                <w:szCs w:val="24"/>
              </w:rPr>
            </w:pPr>
            <w:r>
              <w:rPr>
                <w:rFonts w:ascii="Arial" w:hAnsi="Arial" w:cs="Arial"/>
                <w:sz w:val="24"/>
                <w:szCs w:val="24"/>
              </w:rPr>
              <w:lastRenderedPageBreak/>
              <w:t>Communicate the publication of officer and councillor delegated decisions in the same way as committee decisions.</w:t>
            </w:r>
          </w:p>
          <w:p w14:paraId="05AD772D" w14:textId="28BDCCDB" w:rsidR="004C4E09" w:rsidRPr="00CC6AAF" w:rsidRDefault="009C2494" w:rsidP="004C4E09">
            <w:pPr>
              <w:numPr>
                <w:ilvl w:val="2"/>
                <w:numId w:val="14"/>
              </w:numPr>
              <w:spacing w:after="100" w:afterAutospacing="1"/>
              <w:ind w:left="694" w:hanging="142"/>
              <w:contextualSpacing/>
              <w:jc w:val="both"/>
              <w:rPr>
                <w:rFonts w:ascii="Arial" w:hAnsi="Arial" w:cs="Arial"/>
                <w:sz w:val="24"/>
                <w:szCs w:val="24"/>
              </w:rPr>
            </w:pPr>
            <w:r>
              <w:rPr>
                <w:rFonts w:ascii="Arial" w:hAnsi="Arial" w:cs="Arial"/>
                <w:sz w:val="24"/>
                <w:szCs w:val="24"/>
              </w:rPr>
              <w:t>Strengthen the ‘golden thread’ through from Council Strategy to delivery.</w:t>
            </w:r>
          </w:p>
          <w:p w14:paraId="6AC1BC42" w14:textId="371B39E8" w:rsidR="004C4E09" w:rsidRPr="009C2494" w:rsidRDefault="009C2494" w:rsidP="004C4E09">
            <w:pPr>
              <w:numPr>
                <w:ilvl w:val="2"/>
                <w:numId w:val="14"/>
              </w:numPr>
              <w:spacing w:after="100" w:afterAutospacing="1"/>
              <w:ind w:left="694" w:hanging="142"/>
              <w:contextualSpacing/>
              <w:jc w:val="both"/>
              <w:rPr>
                <w:rFonts w:ascii="Arial" w:hAnsi="Arial" w:cs="Arial"/>
                <w:sz w:val="24"/>
                <w:szCs w:val="24"/>
              </w:rPr>
            </w:pPr>
            <w:r>
              <w:rPr>
                <w:rFonts w:ascii="Arial" w:hAnsi="Arial" w:cs="Arial"/>
                <w:sz w:val="24"/>
                <w:szCs w:val="24"/>
              </w:rPr>
              <w:t xml:space="preserve">Publish the </w:t>
            </w:r>
            <w:r w:rsidR="004A377A">
              <w:rPr>
                <w:rFonts w:ascii="Arial" w:hAnsi="Arial" w:cs="Arial"/>
                <w:sz w:val="24"/>
                <w:szCs w:val="24"/>
              </w:rPr>
              <w:t xml:space="preserve">updated </w:t>
            </w:r>
            <w:r>
              <w:rPr>
                <w:rFonts w:ascii="Arial" w:hAnsi="Arial" w:cs="Arial"/>
                <w:sz w:val="24"/>
                <w:szCs w:val="24"/>
              </w:rPr>
              <w:t xml:space="preserve">Medium Term Financial Strategy </w:t>
            </w:r>
            <w:r w:rsidR="004A377A">
              <w:rPr>
                <w:rFonts w:ascii="Arial" w:hAnsi="Arial" w:cs="Arial"/>
                <w:sz w:val="24"/>
                <w:szCs w:val="24"/>
              </w:rPr>
              <w:t>on the intranet.</w:t>
            </w:r>
          </w:p>
          <w:p w14:paraId="256011AF" w14:textId="4C98D0AC" w:rsidR="004C4E09" w:rsidRPr="00CC6AAF" w:rsidRDefault="004A377A" w:rsidP="004C4E09">
            <w:pPr>
              <w:numPr>
                <w:ilvl w:val="2"/>
                <w:numId w:val="14"/>
              </w:numPr>
              <w:spacing w:after="100" w:afterAutospacing="1"/>
              <w:ind w:left="694" w:hanging="142"/>
              <w:contextualSpacing/>
              <w:jc w:val="both"/>
              <w:rPr>
                <w:rFonts w:ascii="Arial" w:hAnsi="Arial" w:cs="Arial"/>
                <w:sz w:val="24"/>
                <w:szCs w:val="24"/>
              </w:rPr>
            </w:pPr>
            <w:r>
              <w:rPr>
                <w:rFonts w:ascii="Arial" w:hAnsi="Arial" w:cs="Arial"/>
                <w:sz w:val="24"/>
                <w:szCs w:val="24"/>
              </w:rPr>
              <w:t>Continued absence of an up to date and published Organisational Development Strategy.</w:t>
            </w:r>
          </w:p>
          <w:p w14:paraId="71933B04" w14:textId="7ADADA6B" w:rsidR="004C4E09" w:rsidRPr="004A377A" w:rsidRDefault="004A377A" w:rsidP="004C4E09">
            <w:pPr>
              <w:numPr>
                <w:ilvl w:val="2"/>
                <w:numId w:val="14"/>
              </w:numPr>
              <w:spacing w:after="100" w:afterAutospacing="1"/>
              <w:ind w:left="694" w:hanging="142"/>
              <w:contextualSpacing/>
              <w:jc w:val="both"/>
              <w:rPr>
                <w:rFonts w:ascii="Arial" w:hAnsi="Arial" w:cs="Arial"/>
                <w:sz w:val="24"/>
                <w:szCs w:val="24"/>
              </w:rPr>
            </w:pPr>
            <w:r>
              <w:rPr>
                <w:rFonts w:ascii="Arial" w:hAnsi="Arial" w:cs="Arial"/>
                <w:sz w:val="24"/>
                <w:szCs w:val="24"/>
              </w:rPr>
              <w:t>More clarity around the processes for procurement.</w:t>
            </w:r>
          </w:p>
          <w:p w14:paraId="384BFD7E" w14:textId="6B7EECB8" w:rsidR="004C4E09" w:rsidRDefault="7F3EFEBE" w:rsidP="73C5CF84">
            <w:pPr>
              <w:numPr>
                <w:ilvl w:val="2"/>
                <w:numId w:val="14"/>
              </w:numPr>
              <w:spacing w:after="100" w:afterAutospacing="1"/>
              <w:ind w:left="694" w:hanging="142"/>
              <w:contextualSpacing/>
              <w:jc w:val="both"/>
              <w:rPr>
                <w:rFonts w:ascii="Arial" w:hAnsi="Arial" w:cs="Arial"/>
                <w:sz w:val="24"/>
                <w:szCs w:val="24"/>
              </w:rPr>
            </w:pPr>
            <w:r w:rsidRPr="73C5CF84">
              <w:rPr>
                <w:rFonts w:ascii="Arial" w:hAnsi="Arial" w:cs="Arial"/>
                <w:sz w:val="24"/>
                <w:szCs w:val="24"/>
              </w:rPr>
              <w:t>More clarity around when delegated decisions can be taken or if they need reporting to committee.</w:t>
            </w:r>
          </w:p>
          <w:p w14:paraId="2BE363BB" w14:textId="53DECF6C" w:rsidR="004A377A" w:rsidRPr="00CC6AAF" w:rsidRDefault="004A377A" w:rsidP="004C4E09">
            <w:pPr>
              <w:numPr>
                <w:ilvl w:val="2"/>
                <w:numId w:val="14"/>
              </w:numPr>
              <w:spacing w:after="100" w:afterAutospacing="1"/>
              <w:ind w:left="694" w:hanging="142"/>
              <w:contextualSpacing/>
              <w:jc w:val="both"/>
              <w:rPr>
                <w:rFonts w:ascii="Arial" w:hAnsi="Arial" w:cs="Arial"/>
                <w:sz w:val="24"/>
                <w:szCs w:val="24"/>
              </w:rPr>
            </w:pPr>
            <w:r>
              <w:rPr>
                <w:rFonts w:ascii="Arial" w:hAnsi="Arial" w:cs="Arial"/>
                <w:sz w:val="24"/>
                <w:szCs w:val="24"/>
              </w:rPr>
              <w:t>Consideration should be given to increasing financial thresholds to prevent bottlenecks.</w:t>
            </w:r>
          </w:p>
          <w:p w14:paraId="791BAE48" w14:textId="77777777" w:rsidR="004A377A" w:rsidRDefault="004A377A" w:rsidP="00E00436">
            <w:pPr>
              <w:spacing w:after="100" w:afterAutospacing="1"/>
              <w:jc w:val="both"/>
              <w:rPr>
                <w:rFonts w:ascii="Arial" w:hAnsi="Arial" w:cs="Arial"/>
                <w:sz w:val="24"/>
                <w:szCs w:val="24"/>
              </w:rPr>
            </w:pPr>
          </w:p>
          <w:p w14:paraId="0E64CEB0" w14:textId="0C66A28B" w:rsidR="004A377A" w:rsidRDefault="2DEA9A35" w:rsidP="2DEA9A35">
            <w:pPr>
              <w:spacing w:after="100" w:afterAutospacing="1"/>
              <w:jc w:val="both"/>
              <w:rPr>
                <w:rFonts w:ascii="Arial" w:hAnsi="Arial" w:cs="Arial"/>
                <w:sz w:val="24"/>
                <w:szCs w:val="24"/>
              </w:rPr>
            </w:pPr>
            <w:r w:rsidRPr="2DEA9A35">
              <w:rPr>
                <w:rFonts w:ascii="Arial" w:hAnsi="Arial" w:cs="Arial"/>
                <w:sz w:val="24"/>
                <w:szCs w:val="24"/>
              </w:rPr>
              <w:t xml:space="preserve">As a general observation, the comments suggested that staff who used the decision-making processes regularly had a clearer understanding of the requirements. </w:t>
            </w:r>
          </w:p>
          <w:p w14:paraId="2F5F1224" w14:textId="25C840A5" w:rsidR="004C4E09" w:rsidRDefault="00B84EAD" w:rsidP="00E00436">
            <w:pPr>
              <w:spacing w:after="100" w:afterAutospacing="1"/>
              <w:jc w:val="both"/>
              <w:rPr>
                <w:rFonts w:ascii="Arial" w:hAnsi="Arial" w:cs="Arial"/>
                <w:sz w:val="24"/>
                <w:szCs w:val="24"/>
              </w:rPr>
            </w:pPr>
            <w:r>
              <w:rPr>
                <w:rFonts w:ascii="Arial" w:hAnsi="Arial" w:cs="Arial"/>
                <w:sz w:val="24"/>
                <w:szCs w:val="24"/>
              </w:rPr>
              <w:t>Any</w:t>
            </w:r>
            <w:r w:rsidR="004C4E09">
              <w:rPr>
                <w:rFonts w:ascii="Arial" w:hAnsi="Arial" w:cs="Arial"/>
                <w:sz w:val="24"/>
                <w:szCs w:val="24"/>
              </w:rPr>
              <w:t xml:space="preserve"> </w:t>
            </w:r>
            <w:r>
              <w:rPr>
                <w:rFonts w:ascii="Arial" w:hAnsi="Arial" w:cs="Arial"/>
                <w:sz w:val="24"/>
                <w:szCs w:val="24"/>
              </w:rPr>
              <w:t xml:space="preserve">issues </w:t>
            </w:r>
            <w:r w:rsidRPr="00FE76EC">
              <w:rPr>
                <w:rFonts w:ascii="Arial" w:hAnsi="Arial" w:cs="Arial"/>
                <w:sz w:val="24"/>
                <w:szCs w:val="24"/>
              </w:rPr>
              <w:t>flagged in the AGS questionnaire</w:t>
            </w:r>
            <w:r>
              <w:rPr>
                <w:rFonts w:ascii="Arial" w:hAnsi="Arial" w:cs="Arial"/>
                <w:sz w:val="24"/>
                <w:szCs w:val="24"/>
              </w:rPr>
              <w:t xml:space="preserve"> returns last year</w:t>
            </w:r>
            <w:r w:rsidRPr="00FE76EC">
              <w:rPr>
                <w:rFonts w:ascii="Arial" w:hAnsi="Arial" w:cs="Arial"/>
                <w:sz w:val="24"/>
                <w:szCs w:val="24"/>
              </w:rPr>
              <w:t>, were addressed during 2025</w:t>
            </w:r>
            <w:r w:rsidR="00D545B4">
              <w:rPr>
                <w:rFonts w:ascii="Arial" w:hAnsi="Arial" w:cs="Arial"/>
                <w:sz w:val="24"/>
                <w:szCs w:val="24"/>
              </w:rPr>
              <w:t>-2</w:t>
            </w:r>
            <w:r w:rsidR="00451E13">
              <w:rPr>
                <w:rFonts w:ascii="Arial" w:hAnsi="Arial" w:cs="Arial"/>
                <w:sz w:val="24"/>
                <w:szCs w:val="24"/>
              </w:rPr>
              <w:t>6</w:t>
            </w:r>
            <w:r w:rsidRPr="00FE76EC">
              <w:rPr>
                <w:rFonts w:ascii="Arial" w:hAnsi="Arial" w:cs="Arial"/>
                <w:sz w:val="24"/>
                <w:szCs w:val="24"/>
              </w:rPr>
              <w:t>.</w:t>
            </w:r>
            <w:r>
              <w:rPr>
                <w:rFonts w:ascii="Arial" w:hAnsi="Arial" w:cs="Arial"/>
                <w:sz w:val="24"/>
                <w:szCs w:val="24"/>
              </w:rPr>
              <w:t xml:space="preserve"> </w:t>
            </w:r>
          </w:p>
          <w:p w14:paraId="7A9B829B" w14:textId="01737725" w:rsidR="004C4E09" w:rsidRDefault="2DEA9A35" w:rsidP="2DEA9A35">
            <w:pPr>
              <w:spacing w:after="100" w:afterAutospacing="1"/>
              <w:jc w:val="both"/>
              <w:rPr>
                <w:rFonts w:ascii="Arial" w:hAnsi="Arial" w:cs="Arial"/>
                <w:sz w:val="24"/>
                <w:szCs w:val="24"/>
              </w:rPr>
            </w:pPr>
            <w:r w:rsidRPr="2DEA9A35">
              <w:rPr>
                <w:rFonts w:ascii="Arial" w:hAnsi="Arial" w:cs="Arial"/>
                <w:sz w:val="24"/>
                <w:szCs w:val="24"/>
              </w:rPr>
              <w:t>This year’s questionnaire returns were considered by Strategy Board and any actions arising from the comments were noted for action by Strategy Board</w:t>
            </w:r>
            <w:r w:rsidR="5F19796E" w:rsidRPr="5F19796E">
              <w:rPr>
                <w:rFonts w:ascii="Arial" w:hAnsi="Arial" w:cs="Arial"/>
                <w:sz w:val="24"/>
                <w:szCs w:val="24"/>
              </w:rPr>
              <w:t>.</w:t>
            </w:r>
          </w:p>
          <w:p w14:paraId="32586E84" w14:textId="668F8676" w:rsidR="00BE30F1" w:rsidRDefault="007C4F8D" w:rsidP="00E00436">
            <w:pPr>
              <w:spacing w:after="100" w:afterAutospacing="1"/>
              <w:jc w:val="both"/>
              <w:rPr>
                <w:rFonts w:ascii="Arial" w:hAnsi="Arial" w:cs="Arial"/>
                <w:sz w:val="24"/>
                <w:szCs w:val="24"/>
              </w:rPr>
            </w:pPr>
            <w:r>
              <w:rPr>
                <w:rFonts w:ascii="Arial" w:hAnsi="Arial" w:cs="Arial"/>
                <w:sz w:val="24"/>
                <w:szCs w:val="24"/>
              </w:rPr>
              <w:t xml:space="preserve">Apart from what has already been included, </w:t>
            </w:r>
            <w:r w:rsidR="004A377A">
              <w:rPr>
                <w:rFonts w:ascii="Arial" w:hAnsi="Arial" w:cs="Arial"/>
                <w:sz w:val="24"/>
                <w:szCs w:val="24"/>
              </w:rPr>
              <w:t>there</w:t>
            </w:r>
            <w:r>
              <w:rPr>
                <w:rFonts w:ascii="Arial" w:hAnsi="Arial" w:cs="Arial"/>
                <w:sz w:val="24"/>
                <w:szCs w:val="24"/>
              </w:rPr>
              <w:t xml:space="preserve"> are no further </w:t>
            </w:r>
            <w:r w:rsidR="004A377A">
              <w:rPr>
                <w:rFonts w:ascii="Arial" w:hAnsi="Arial" w:cs="Arial"/>
                <w:sz w:val="24"/>
                <w:szCs w:val="24"/>
              </w:rPr>
              <w:t xml:space="preserve">significant </w:t>
            </w:r>
            <w:r w:rsidR="00B84EAD">
              <w:rPr>
                <w:rFonts w:ascii="Arial" w:hAnsi="Arial" w:cs="Arial"/>
                <w:sz w:val="24"/>
                <w:szCs w:val="24"/>
              </w:rPr>
              <w:t xml:space="preserve">areas for improvement </w:t>
            </w:r>
            <w:r>
              <w:rPr>
                <w:rFonts w:ascii="Arial" w:hAnsi="Arial" w:cs="Arial"/>
                <w:sz w:val="24"/>
                <w:szCs w:val="24"/>
              </w:rPr>
              <w:t xml:space="preserve">identified </w:t>
            </w:r>
            <w:r w:rsidR="00B84EAD">
              <w:rPr>
                <w:rFonts w:ascii="Arial" w:hAnsi="Arial" w:cs="Arial"/>
                <w:sz w:val="24"/>
                <w:szCs w:val="24"/>
              </w:rPr>
              <w:t>in this year’s questionnaire</w:t>
            </w:r>
            <w:r w:rsidR="004A377A">
              <w:rPr>
                <w:rFonts w:ascii="Arial" w:hAnsi="Arial" w:cs="Arial"/>
                <w:sz w:val="24"/>
                <w:szCs w:val="24"/>
              </w:rPr>
              <w:t xml:space="preserve"> that should b</w:t>
            </w:r>
            <w:r>
              <w:rPr>
                <w:rFonts w:ascii="Arial" w:hAnsi="Arial" w:cs="Arial"/>
                <w:sz w:val="24"/>
                <w:szCs w:val="24"/>
              </w:rPr>
              <w:t xml:space="preserve">e included </w:t>
            </w:r>
            <w:r w:rsidR="00B84EAD">
              <w:rPr>
                <w:rFonts w:ascii="Arial" w:hAnsi="Arial" w:cs="Arial"/>
                <w:sz w:val="24"/>
                <w:szCs w:val="24"/>
              </w:rPr>
              <w:t>in the AGS Action Plan 2025</w:t>
            </w:r>
            <w:r w:rsidR="00451E13">
              <w:rPr>
                <w:rFonts w:ascii="Arial" w:hAnsi="Arial" w:cs="Arial"/>
                <w:sz w:val="24"/>
                <w:szCs w:val="24"/>
              </w:rPr>
              <w:t>-26</w:t>
            </w:r>
            <w:r w:rsidR="00B84EAD">
              <w:rPr>
                <w:rFonts w:ascii="Arial" w:hAnsi="Arial" w:cs="Arial"/>
                <w:sz w:val="24"/>
                <w:szCs w:val="24"/>
              </w:rPr>
              <w:t xml:space="preserve">. </w:t>
            </w:r>
          </w:p>
          <w:p w14:paraId="4B380B5A" w14:textId="57650A4E" w:rsidR="00C76B07" w:rsidRPr="00FE76EC" w:rsidRDefault="4A98A37A" w:rsidP="5833F546">
            <w:pPr>
              <w:spacing w:after="100" w:afterAutospacing="1"/>
              <w:jc w:val="both"/>
              <w:rPr>
                <w:rFonts w:ascii="Arial" w:hAnsi="Arial" w:cs="Arial"/>
                <w:sz w:val="24"/>
                <w:szCs w:val="24"/>
              </w:rPr>
            </w:pPr>
            <w:r w:rsidRPr="5833F546">
              <w:rPr>
                <w:rFonts w:ascii="Arial" w:hAnsi="Arial" w:cs="Arial"/>
                <w:sz w:val="24"/>
                <w:szCs w:val="24"/>
              </w:rPr>
              <w:t xml:space="preserve">LGR </w:t>
            </w:r>
            <w:r w:rsidR="3FC542D9" w:rsidRPr="5833F546">
              <w:rPr>
                <w:rFonts w:ascii="Arial" w:hAnsi="Arial" w:cs="Arial"/>
                <w:sz w:val="24"/>
                <w:szCs w:val="24"/>
              </w:rPr>
              <w:t xml:space="preserve">proposals </w:t>
            </w:r>
            <w:r w:rsidRPr="5833F546">
              <w:rPr>
                <w:rFonts w:ascii="Arial" w:hAnsi="Arial" w:cs="Arial"/>
                <w:sz w:val="24"/>
                <w:szCs w:val="24"/>
              </w:rPr>
              <w:t>ha</w:t>
            </w:r>
            <w:r w:rsidR="3FC542D9" w:rsidRPr="5833F546">
              <w:rPr>
                <w:rFonts w:ascii="Arial" w:hAnsi="Arial" w:cs="Arial"/>
                <w:sz w:val="24"/>
                <w:szCs w:val="24"/>
              </w:rPr>
              <w:t xml:space="preserve">ve necessitated </w:t>
            </w:r>
            <w:r w:rsidR="2D27996A" w:rsidRPr="5833F546">
              <w:rPr>
                <w:rFonts w:ascii="Arial" w:hAnsi="Arial" w:cs="Arial"/>
                <w:sz w:val="24"/>
                <w:szCs w:val="24"/>
              </w:rPr>
              <w:t xml:space="preserve">that </w:t>
            </w:r>
            <w:r w:rsidR="33A6DF25" w:rsidRPr="5833F546">
              <w:rPr>
                <w:rFonts w:ascii="Arial" w:hAnsi="Arial" w:cs="Arial"/>
                <w:sz w:val="24"/>
                <w:szCs w:val="24"/>
              </w:rPr>
              <w:t>the Council</w:t>
            </w:r>
            <w:r w:rsidR="2D27996A" w:rsidRPr="5833F546">
              <w:rPr>
                <w:rFonts w:ascii="Arial" w:hAnsi="Arial" w:cs="Arial"/>
                <w:sz w:val="24"/>
                <w:szCs w:val="24"/>
              </w:rPr>
              <w:t xml:space="preserve"> </w:t>
            </w:r>
            <w:r w:rsidR="5F19796E" w:rsidRPr="5F19796E">
              <w:rPr>
                <w:rFonts w:ascii="Arial" w:hAnsi="Arial" w:cs="Arial"/>
                <w:sz w:val="24"/>
                <w:szCs w:val="24"/>
              </w:rPr>
              <w:t>re</w:t>
            </w:r>
            <w:r w:rsidR="001B754B">
              <w:rPr>
                <w:rFonts w:ascii="Arial" w:hAnsi="Arial" w:cs="Arial"/>
                <w:sz w:val="24"/>
                <w:szCs w:val="24"/>
              </w:rPr>
              <w:t>-</w:t>
            </w:r>
            <w:r w:rsidR="5F19796E" w:rsidRPr="5F19796E">
              <w:rPr>
                <w:rFonts w:ascii="Arial" w:hAnsi="Arial" w:cs="Arial"/>
                <w:sz w:val="24"/>
                <w:szCs w:val="24"/>
              </w:rPr>
              <w:t>assess</w:t>
            </w:r>
            <w:r w:rsidR="5B989529" w:rsidRPr="5833F546">
              <w:rPr>
                <w:rFonts w:ascii="Arial" w:hAnsi="Arial" w:cs="Arial"/>
                <w:sz w:val="24"/>
                <w:szCs w:val="24"/>
              </w:rPr>
              <w:t xml:space="preserve"> </w:t>
            </w:r>
            <w:r w:rsidR="33A6DF25" w:rsidRPr="5833F546">
              <w:rPr>
                <w:rFonts w:ascii="Arial" w:hAnsi="Arial" w:cs="Arial"/>
                <w:sz w:val="24"/>
                <w:szCs w:val="24"/>
              </w:rPr>
              <w:t xml:space="preserve">its </w:t>
            </w:r>
            <w:r w:rsidR="235F81EA" w:rsidRPr="5833F546">
              <w:rPr>
                <w:rFonts w:ascii="Arial" w:hAnsi="Arial" w:cs="Arial"/>
                <w:sz w:val="24"/>
                <w:szCs w:val="24"/>
              </w:rPr>
              <w:t xml:space="preserve">corporate priorities in the Council Strategy and </w:t>
            </w:r>
            <w:r w:rsidR="4A217D85" w:rsidRPr="5833F546">
              <w:rPr>
                <w:rFonts w:ascii="Arial" w:hAnsi="Arial" w:cs="Arial"/>
                <w:sz w:val="24"/>
                <w:szCs w:val="24"/>
              </w:rPr>
              <w:t>action</w:t>
            </w:r>
            <w:r w:rsidR="7401AAD3" w:rsidRPr="5833F546">
              <w:rPr>
                <w:rFonts w:ascii="Arial" w:hAnsi="Arial" w:cs="Arial"/>
                <w:sz w:val="24"/>
                <w:szCs w:val="24"/>
              </w:rPr>
              <w:t xml:space="preserve"> </w:t>
            </w:r>
            <w:r w:rsidR="4A217D85" w:rsidRPr="5833F546">
              <w:rPr>
                <w:rFonts w:ascii="Arial" w:hAnsi="Arial" w:cs="Arial"/>
                <w:sz w:val="24"/>
                <w:szCs w:val="24"/>
              </w:rPr>
              <w:t xml:space="preserve">revised </w:t>
            </w:r>
            <w:r w:rsidR="7401AAD3" w:rsidRPr="5833F546">
              <w:rPr>
                <w:rFonts w:ascii="Arial" w:hAnsi="Arial" w:cs="Arial"/>
                <w:sz w:val="24"/>
                <w:szCs w:val="24"/>
              </w:rPr>
              <w:t xml:space="preserve">SEHF </w:t>
            </w:r>
            <w:r w:rsidR="4A217D85" w:rsidRPr="5833F546">
              <w:rPr>
                <w:rFonts w:ascii="Arial" w:hAnsi="Arial" w:cs="Arial"/>
                <w:sz w:val="24"/>
                <w:szCs w:val="24"/>
              </w:rPr>
              <w:t xml:space="preserve">objectives </w:t>
            </w:r>
            <w:r w:rsidR="235F81EA" w:rsidRPr="5833F546">
              <w:rPr>
                <w:rFonts w:ascii="Arial" w:hAnsi="Arial" w:cs="Arial"/>
                <w:sz w:val="24"/>
                <w:szCs w:val="24"/>
              </w:rPr>
              <w:t xml:space="preserve">through the launch of </w:t>
            </w:r>
            <w:r w:rsidR="603A4724" w:rsidRPr="5833F546">
              <w:rPr>
                <w:rFonts w:ascii="Arial" w:hAnsi="Arial" w:cs="Arial"/>
                <w:sz w:val="24"/>
                <w:szCs w:val="24"/>
              </w:rPr>
              <w:t>its ARC Programme.</w:t>
            </w:r>
          </w:p>
        </w:tc>
      </w:tr>
      <w:tr w:rsidR="00B84EAD" w:rsidRPr="00FE76EC" w14:paraId="6B5002A6" w14:textId="77777777" w:rsidTr="2DEA9A35">
        <w:trPr>
          <w:trHeight w:val="2128"/>
        </w:trPr>
        <w:tc>
          <w:tcPr>
            <w:tcW w:w="2417" w:type="dxa"/>
          </w:tcPr>
          <w:p w14:paraId="01037588" w14:textId="77777777" w:rsidR="00B84EAD" w:rsidRPr="00FE76EC" w:rsidRDefault="00B84EAD" w:rsidP="00E00436">
            <w:pPr>
              <w:spacing w:after="100" w:afterAutospacing="1"/>
              <w:rPr>
                <w:rFonts w:ascii="Arial" w:hAnsi="Arial" w:cs="Arial"/>
                <w:sz w:val="24"/>
                <w:szCs w:val="24"/>
              </w:rPr>
            </w:pPr>
            <w:r w:rsidRPr="00FE76EC">
              <w:rPr>
                <w:rFonts w:ascii="Arial" w:hAnsi="Arial" w:cs="Arial"/>
                <w:sz w:val="24"/>
                <w:szCs w:val="24"/>
              </w:rPr>
              <w:lastRenderedPageBreak/>
              <w:t>Financial arrangements and responsibilities of Chief Finance Officer (s151)</w:t>
            </w:r>
          </w:p>
        </w:tc>
        <w:tc>
          <w:tcPr>
            <w:tcW w:w="6599" w:type="dxa"/>
          </w:tcPr>
          <w:p w14:paraId="7CC09248" w14:textId="658E414A" w:rsidR="00B84EAD" w:rsidRPr="00541017" w:rsidRDefault="00B84EAD" w:rsidP="00B84EAD">
            <w:pPr>
              <w:pStyle w:val="ListParagraph"/>
              <w:numPr>
                <w:ilvl w:val="0"/>
                <w:numId w:val="14"/>
              </w:numPr>
              <w:spacing w:after="100" w:afterAutospacing="1"/>
              <w:ind w:left="269" w:hanging="269"/>
              <w:jc w:val="both"/>
              <w:rPr>
                <w:rFonts w:ascii="Arial" w:hAnsi="Arial" w:cs="Arial"/>
                <w:sz w:val="24"/>
                <w:szCs w:val="24"/>
              </w:rPr>
            </w:pPr>
            <w:r w:rsidRPr="00541017">
              <w:rPr>
                <w:rFonts w:ascii="Arial" w:eastAsia="Calibri" w:hAnsi="Arial" w:cs="Arial"/>
                <w:sz w:val="24"/>
                <w:szCs w:val="24"/>
              </w:rPr>
              <w:t>The Chief Finance Officer (CFO) is the Responsible Financial Officer and</w:t>
            </w:r>
            <w:r w:rsidR="00892535" w:rsidRPr="00541017">
              <w:rPr>
                <w:rFonts w:ascii="Arial" w:eastAsia="Calibri" w:hAnsi="Arial" w:cs="Arial"/>
                <w:sz w:val="24"/>
                <w:szCs w:val="24"/>
              </w:rPr>
              <w:t xml:space="preserve"> </w:t>
            </w:r>
            <w:r w:rsidRPr="00541017">
              <w:rPr>
                <w:rFonts w:ascii="Arial" w:eastAsia="Calibri" w:hAnsi="Arial" w:cs="Arial"/>
                <w:sz w:val="24"/>
                <w:szCs w:val="24"/>
              </w:rPr>
              <w:t xml:space="preserve">a member of the Strategy Board, reporting directly to the Chief Executive. The Chief Finance Officer is responsible for delivering and overseeing the financial management arrangements of the Council. </w:t>
            </w:r>
          </w:p>
          <w:p w14:paraId="02B8D6FC" w14:textId="67B886F5" w:rsidR="00B84EAD" w:rsidRPr="00FE76EC" w:rsidRDefault="00B84EAD" w:rsidP="5833F546">
            <w:pPr>
              <w:pStyle w:val="ListParagraph"/>
              <w:numPr>
                <w:ilvl w:val="0"/>
                <w:numId w:val="14"/>
              </w:numPr>
              <w:spacing w:after="100" w:afterAutospacing="1"/>
              <w:ind w:left="269" w:hanging="269"/>
              <w:jc w:val="both"/>
              <w:rPr>
                <w:rFonts w:ascii="Arial" w:hAnsi="Arial" w:cs="Arial"/>
                <w:sz w:val="24"/>
                <w:szCs w:val="24"/>
              </w:rPr>
            </w:pPr>
            <w:r w:rsidRPr="5833F546">
              <w:rPr>
                <w:rFonts w:ascii="Arial" w:hAnsi="Arial" w:cs="Arial"/>
                <w:sz w:val="24"/>
                <w:szCs w:val="24"/>
              </w:rPr>
              <w:t>The CFO</w:t>
            </w:r>
            <w:r w:rsidR="00A03F40">
              <w:rPr>
                <w:rFonts w:ascii="Arial" w:hAnsi="Arial" w:cs="Arial"/>
                <w:sz w:val="24"/>
                <w:szCs w:val="24"/>
              </w:rPr>
              <w:t xml:space="preserve"> </w:t>
            </w:r>
            <w:r w:rsidR="01B4A4F8" w:rsidRPr="5833F546">
              <w:rPr>
                <w:rFonts w:ascii="Arial" w:hAnsi="Arial" w:cs="Arial"/>
                <w:sz w:val="24"/>
                <w:szCs w:val="24"/>
              </w:rPr>
              <w:t>is</w:t>
            </w:r>
            <w:r w:rsidRPr="5833F546">
              <w:rPr>
                <w:rFonts w:ascii="Arial" w:hAnsi="Arial" w:cs="Arial"/>
                <w:sz w:val="24"/>
                <w:szCs w:val="24"/>
              </w:rPr>
              <w:t xml:space="preserve"> also responsible for ensuring alignment with the Code of Practice on Local Authority Accounting for 2025</w:t>
            </w:r>
            <w:r w:rsidR="5458FF27" w:rsidRPr="5833F546">
              <w:rPr>
                <w:rFonts w:ascii="Arial" w:hAnsi="Arial" w:cs="Arial"/>
                <w:sz w:val="24"/>
                <w:szCs w:val="24"/>
              </w:rPr>
              <w:t>-26</w:t>
            </w:r>
            <w:r w:rsidRPr="5833F546">
              <w:rPr>
                <w:rFonts w:ascii="Arial" w:hAnsi="Arial" w:cs="Arial"/>
                <w:sz w:val="24"/>
                <w:szCs w:val="24"/>
              </w:rPr>
              <w:t>. The Council’s financial management arrangements conform to the governance requirements of the CIPFA Statement on the Role of the CFO in Local Government (2015).</w:t>
            </w:r>
          </w:p>
          <w:p w14:paraId="081C461C" w14:textId="5B8C6489" w:rsidR="00B84EAD" w:rsidRPr="00FE76EC" w:rsidRDefault="00B84EAD" w:rsidP="00B84EAD">
            <w:pPr>
              <w:pStyle w:val="ListParagraph"/>
              <w:numPr>
                <w:ilvl w:val="0"/>
                <w:numId w:val="14"/>
              </w:numPr>
              <w:spacing w:after="100" w:afterAutospacing="1"/>
              <w:ind w:left="269" w:hanging="269"/>
              <w:jc w:val="both"/>
              <w:rPr>
                <w:rFonts w:ascii="Arial" w:hAnsi="Arial" w:cs="Arial"/>
                <w:sz w:val="24"/>
                <w:szCs w:val="24"/>
              </w:rPr>
            </w:pPr>
            <w:r w:rsidRPr="00FE76EC">
              <w:rPr>
                <w:rFonts w:ascii="Arial" w:hAnsi="Arial" w:cs="Arial"/>
                <w:sz w:val="24"/>
                <w:szCs w:val="24"/>
              </w:rPr>
              <w:t>The CPC reports</w:t>
            </w:r>
            <w:r w:rsidR="00DD1E61">
              <w:rPr>
                <w:rFonts w:ascii="Arial" w:hAnsi="Arial" w:cs="Arial"/>
                <w:sz w:val="24"/>
                <w:szCs w:val="24"/>
              </w:rPr>
              <w:t xml:space="preserve"> said </w:t>
            </w:r>
            <w:r w:rsidRPr="00FE76EC">
              <w:rPr>
                <w:rFonts w:ascii="Arial" w:hAnsi="Arial" w:cs="Arial"/>
                <w:sz w:val="24"/>
                <w:szCs w:val="24"/>
              </w:rPr>
              <w:t xml:space="preserve">“The council’s financial management and planning processes and governance are sound and robust and demonstrate good practice with a sharp focus on delivery of the Corporate Strategy </w:t>
            </w:r>
            <w:r w:rsidRPr="00FE76EC">
              <w:rPr>
                <w:rFonts w:ascii="Arial" w:hAnsi="Arial" w:cs="Arial"/>
                <w:sz w:val="24"/>
                <w:szCs w:val="24"/>
              </w:rPr>
              <w:lastRenderedPageBreak/>
              <w:t>priorities. The Strategy Board and Cabinet consider regular reports. All reports to Full Council, Cabinet and Committees, and all executive and officer</w:t>
            </w:r>
            <w:r>
              <w:rPr>
                <w:rFonts w:ascii="Arial" w:hAnsi="Arial" w:cs="Arial"/>
                <w:sz w:val="24"/>
                <w:szCs w:val="24"/>
              </w:rPr>
              <w:t xml:space="preserve"> </w:t>
            </w:r>
            <w:r w:rsidRPr="00FE76EC">
              <w:rPr>
                <w:rFonts w:ascii="Arial" w:hAnsi="Arial" w:cs="Arial"/>
                <w:sz w:val="24"/>
                <w:szCs w:val="24"/>
              </w:rPr>
              <w:t>decision reports, require finance comments and sign-off.”</w:t>
            </w:r>
          </w:p>
          <w:p w14:paraId="3FBA5B5E" w14:textId="77777777" w:rsidR="00B84EAD" w:rsidRPr="00FE76EC" w:rsidRDefault="00B84EAD" w:rsidP="00E00436">
            <w:pPr>
              <w:pStyle w:val="ListParagraph"/>
              <w:spacing w:after="100" w:afterAutospacing="1"/>
              <w:rPr>
                <w:rFonts w:ascii="Arial" w:hAnsi="Arial" w:cs="Arial"/>
                <w:sz w:val="24"/>
                <w:szCs w:val="24"/>
              </w:rPr>
            </w:pPr>
          </w:p>
        </w:tc>
      </w:tr>
      <w:tr w:rsidR="00B84EAD" w:rsidRPr="00FE76EC" w14:paraId="11861B20" w14:textId="77777777" w:rsidTr="2DEA9A35">
        <w:tc>
          <w:tcPr>
            <w:tcW w:w="2417" w:type="dxa"/>
          </w:tcPr>
          <w:p w14:paraId="77827F3B" w14:textId="77777777" w:rsidR="00B84EAD" w:rsidRPr="00FE76EC" w:rsidRDefault="00B84EAD" w:rsidP="00E00436">
            <w:pPr>
              <w:spacing w:after="100" w:afterAutospacing="1"/>
              <w:rPr>
                <w:rFonts w:ascii="Arial" w:hAnsi="Arial" w:cs="Arial"/>
                <w:sz w:val="24"/>
                <w:szCs w:val="24"/>
              </w:rPr>
            </w:pPr>
            <w:r>
              <w:rPr>
                <w:rFonts w:ascii="Arial" w:hAnsi="Arial" w:cs="Arial"/>
                <w:sz w:val="24"/>
                <w:szCs w:val="24"/>
              </w:rPr>
              <w:lastRenderedPageBreak/>
              <w:t>Monitoring Officer</w:t>
            </w:r>
          </w:p>
        </w:tc>
        <w:tc>
          <w:tcPr>
            <w:tcW w:w="6599" w:type="dxa"/>
          </w:tcPr>
          <w:p w14:paraId="6457EE0C" w14:textId="77777777" w:rsidR="00B84EAD" w:rsidRDefault="00B84EAD" w:rsidP="00B84EAD">
            <w:pPr>
              <w:pStyle w:val="ListParagraph"/>
              <w:numPr>
                <w:ilvl w:val="0"/>
                <w:numId w:val="14"/>
              </w:numPr>
              <w:spacing w:after="100" w:afterAutospacing="1"/>
              <w:ind w:left="269" w:hanging="269"/>
              <w:jc w:val="both"/>
              <w:rPr>
                <w:rFonts w:ascii="Arial" w:hAnsi="Arial" w:cs="Arial"/>
                <w:sz w:val="24"/>
                <w:szCs w:val="24"/>
              </w:rPr>
            </w:pPr>
            <w:r>
              <w:rPr>
                <w:rFonts w:ascii="Arial" w:hAnsi="Arial" w:cs="Arial"/>
                <w:sz w:val="24"/>
                <w:szCs w:val="24"/>
              </w:rPr>
              <w:t xml:space="preserve">This role is held by the Executive Director of Corporate Services and Monitoring Officer (MO). </w:t>
            </w:r>
          </w:p>
          <w:p w14:paraId="1C5426B1" w14:textId="77777777" w:rsidR="00B84EAD" w:rsidRPr="0096431B" w:rsidRDefault="00B84EAD" w:rsidP="00B84EAD">
            <w:pPr>
              <w:pStyle w:val="ListParagraph"/>
              <w:numPr>
                <w:ilvl w:val="0"/>
                <w:numId w:val="14"/>
              </w:numPr>
              <w:spacing w:after="100" w:afterAutospacing="1"/>
              <w:ind w:left="269" w:hanging="269"/>
              <w:jc w:val="both"/>
              <w:rPr>
                <w:rFonts w:ascii="Arial" w:hAnsi="Arial" w:cs="Arial"/>
                <w:sz w:val="24"/>
                <w:szCs w:val="24"/>
              </w:rPr>
            </w:pPr>
            <w:r>
              <w:rPr>
                <w:rFonts w:ascii="Arial" w:hAnsi="Arial" w:cs="Arial"/>
                <w:sz w:val="24"/>
                <w:szCs w:val="24"/>
              </w:rPr>
              <w:t xml:space="preserve">The MO </w:t>
            </w:r>
            <w:r w:rsidRPr="00FE76EC">
              <w:rPr>
                <w:rFonts w:ascii="Arial" w:eastAsia="Calibri" w:hAnsi="Arial" w:cs="Arial"/>
                <w:sz w:val="24"/>
                <w:szCs w:val="24"/>
              </w:rPr>
              <w:t>is a member of the Strategy Board, reporting directly to the Chief Executive.</w:t>
            </w:r>
            <w:r>
              <w:rPr>
                <w:rFonts w:ascii="Arial" w:eastAsia="Calibri" w:hAnsi="Arial" w:cs="Arial"/>
                <w:sz w:val="24"/>
                <w:szCs w:val="24"/>
              </w:rPr>
              <w:t xml:space="preserve"> In addition to this statutory role, the MO </w:t>
            </w:r>
            <w:r w:rsidRPr="00FE76EC">
              <w:rPr>
                <w:rFonts w:ascii="Arial" w:eastAsia="Calibri" w:hAnsi="Arial" w:cs="Arial"/>
                <w:sz w:val="24"/>
                <w:szCs w:val="24"/>
              </w:rPr>
              <w:t>is responsible for</w:t>
            </w:r>
            <w:r>
              <w:rPr>
                <w:rFonts w:ascii="Arial" w:eastAsia="Calibri" w:hAnsi="Arial" w:cs="Arial"/>
                <w:sz w:val="24"/>
                <w:szCs w:val="24"/>
              </w:rPr>
              <w:t xml:space="preserve"> the range of corporate services to the Council.</w:t>
            </w:r>
          </w:p>
          <w:p w14:paraId="635D1017" w14:textId="77777777" w:rsidR="00B84EAD" w:rsidRDefault="00B84EAD" w:rsidP="00B84EAD">
            <w:pPr>
              <w:pStyle w:val="ListParagraph"/>
              <w:numPr>
                <w:ilvl w:val="0"/>
                <w:numId w:val="14"/>
              </w:numPr>
              <w:spacing w:after="100" w:afterAutospacing="1"/>
              <w:ind w:left="269" w:hanging="269"/>
              <w:jc w:val="both"/>
              <w:rPr>
                <w:rFonts w:ascii="Arial" w:hAnsi="Arial" w:cs="Arial"/>
                <w:sz w:val="24"/>
                <w:szCs w:val="24"/>
              </w:rPr>
            </w:pPr>
            <w:r w:rsidRPr="00FE76EC">
              <w:rPr>
                <w:rFonts w:ascii="Arial" w:hAnsi="Arial" w:cs="Arial"/>
                <w:sz w:val="24"/>
                <w:szCs w:val="24"/>
              </w:rPr>
              <w:t>All reports to Full Council, Cabinet and Committees, and all executive and officer decision reports, require</w:t>
            </w:r>
            <w:r>
              <w:rPr>
                <w:rFonts w:ascii="Arial" w:hAnsi="Arial" w:cs="Arial"/>
                <w:sz w:val="24"/>
                <w:szCs w:val="24"/>
              </w:rPr>
              <w:t xml:space="preserve"> legal </w:t>
            </w:r>
            <w:r w:rsidRPr="00FE76EC">
              <w:rPr>
                <w:rFonts w:ascii="Arial" w:hAnsi="Arial" w:cs="Arial"/>
                <w:sz w:val="24"/>
                <w:szCs w:val="24"/>
              </w:rPr>
              <w:t>comments and sign-off</w:t>
            </w:r>
            <w:r>
              <w:rPr>
                <w:rFonts w:ascii="Arial" w:hAnsi="Arial" w:cs="Arial"/>
                <w:sz w:val="24"/>
                <w:szCs w:val="24"/>
              </w:rPr>
              <w:t>.</w:t>
            </w:r>
          </w:p>
          <w:p w14:paraId="043F409D" w14:textId="77777777" w:rsidR="00B84EAD" w:rsidRDefault="00B84EAD" w:rsidP="00B84EAD">
            <w:pPr>
              <w:pStyle w:val="ListParagraph"/>
              <w:numPr>
                <w:ilvl w:val="0"/>
                <w:numId w:val="14"/>
              </w:numPr>
              <w:spacing w:after="100" w:afterAutospacing="1"/>
              <w:ind w:left="269" w:hanging="269"/>
              <w:jc w:val="both"/>
              <w:rPr>
                <w:rFonts w:ascii="Arial" w:hAnsi="Arial" w:cs="Arial"/>
                <w:sz w:val="24"/>
                <w:szCs w:val="24"/>
              </w:rPr>
            </w:pPr>
            <w:r>
              <w:rPr>
                <w:rFonts w:ascii="Arial" w:hAnsi="Arial" w:cs="Arial"/>
                <w:sz w:val="24"/>
                <w:szCs w:val="24"/>
              </w:rPr>
              <w:t xml:space="preserve">The MO works closely with all elected members, advising as required. </w:t>
            </w:r>
          </w:p>
          <w:p w14:paraId="099E7CFD" w14:textId="77777777" w:rsidR="00B84EAD" w:rsidRDefault="00B84EAD" w:rsidP="00B84EAD">
            <w:pPr>
              <w:pStyle w:val="ListParagraph"/>
              <w:numPr>
                <w:ilvl w:val="0"/>
                <w:numId w:val="14"/>
              </w:numPr>
              <w:spacing w:after="100" w:afterAutospacing="1"/>
              <w:ind w:left="269" w:hanging="269"/>
              <w:jc w:val="both"/>
              <w:rPr>
                <w:rFonts w:ascii="Arial" w:hAnsi="Arial" w:cs="Arial"/>
                <w:sz w:val="24"/>
                <w:szCs w:val="24"/>
              </w:rPr>
            </w:pPr>
            <w:r>
              <w:rPr>
                <w:rFonts w:ascii="Arial" w:hAnsi="Arial" w:cs="Arial"/>
                <w:sz w:val="24"/>
                <w:szCs w:val="24"/>
              </w:rPr>
              <w:t>The MO has responsibility for dealing with Code of Conduct complaints for district, town and parish councillors.</w:t>
            </w:r>
          </w:p>
          <w:p w14:paraId="15226E53" w14:textId="59201AEB" w:rsidR="00E0717E" w:rsidRPr="003751BF" w:rsidRDefault="00E0717E" w:rsidP="00B84EAD">
            <w:pPr>
              <w:pStyle w:val="ListParagraph"/>
              <w:numPr>
                <w:ilvl w:val="0"/>
                <w:numId w:val="14"/>
              </w:numPr>
              <w:spacing w:after="100" w:afterAutospacing="1"/>
              <w:ind w:left="269" w:hanging="269"/>
              <w:jc w:val="both"/>
              <w:rPr>
                <w:rFonts w:ascii="Arial" w:hAnsi="Arial" w:cs="Arial"/>
                <w:sz w:val="24"/>
                <w:szCs w:val="24"/>
              </w:rPr>
            </w:pPr>
            <w:r>
              <w:rPr>
                <w:rFonts w:ascii="Arial" w:hAnsi="Arial" w:cs="Arial"/>
                <w:sz w:val="24"/>
                <w:szCs w:val="24"/>
              </w:rPr>
              <w:t xml:space="preserve">The MO is responsible for ensuring the </w:t>
            </w:r>
            <w:r w:rsidR="00B25774">
              <w:rPr>
                <w:rFonts w:ascii="Arial" w:hAnsi="Arial" w:cs="Arial"/>
                <w:sz w:val="24"/>
                <w:szCs w:val="24"/>
              </w:rPr>
              <w:t>Constitution</w:t>
            </w:r>
            <w:r>
              <w:rPr>
                <w:rFonts w:ascii="Arial" w:hAnsi="Arial" w:cs="Arial"/>
                <w:sz w:val="24"/>
                <w:szCs w:val="24"/>
              </w:rPr>
              <w:t xml:space="preserve"> is kept up to date and fit for purpose</w:t>
            </w:r>
            <w:r w:rsidR="00B25774">
              <w:rPr>
                <w:rFonts w:ascii="Arial" w:hAnsi="Arial" w:cs="Arial"/>
                <w:sz w:val="24"/>
                <w:szCs w:val="24"/>
              </w:rPr>
              <w:t>.</w:t>
            </w:r>
          </w:p>
          <w:p w14:paraId="202DA0FF" w14:textId="77777777" w:rsidR="00B84EAD" w:rsidRPr="00FE76EC" w:rsidRDefault="00B84EAD" w:rsidP="00E00436">
            <w:pPr>
              <w:pStyle w:val="ListParagraph"/>
              <w:spacing w:after="100" w:afterAutospacing="1"/>
              <w:ind w:left="269"/>
              <w:jc w:val="both"/>
              <w:rPr>
                <w:rFonts w:ascii="Arial" w:hAnsi="Arial" w:cs="Arial"/>
                <w:sz w:val="24"/>
                <w:szCs w:val="24"/>
              </w:rPr>
            </w:pPr>
          </w:p>
        </w:tc>
      </w:tr>
      <w:tr w:rsidR="00B84EAD" w:rsidRPr="00FE76EC" w14:paraId="38DF6208" w14:textId="77777777" w:rsidTr="2DEA9A35">
        <w:tc>
          <w:tcPr>
            <w:tcW w:w="2417" w:type="dxa"/>
          </w:tcPr>
          <w:p w14:paraId="60CB4ED9" w14:textId="77777777" w:rsidR="00B84EAD" w:rsidRPr="00914387" w:rsidRDefault="00B84EAD" w:rsidP="00E00436">
            <w:pPr>
              <w:spacing w:after="100" w:afterAutospacing="1"/>
              <w:rPr>
                <w:rFonts w:ascii="Arial" w:hAnsi="Arial" w:cs="Arial"/>
                <w:sz w:val="24"/>
                <w:szCs w:val="24"/>
              </w:rPr>
            </w:pPr>
            <w:r w:rsidRPr="00914387">
              <w:rPr>
                <w:rFonts w:ascii="Arial" w:hAnsi="Arial" w:cs="Arial"/>
                <w:sz w:val="24"/>
                <w:szCs w:val="24"/>
              </w:rPr>
              <w:t>Internal Audit</w:t>
            </w:r>
          </w:p>
        </w:tc>
        <w:tc>
          <w:tcPr>
            <w:tcW w:w="6599" w:type="dxa"/>
          </w:tcPr>
          <w:p w14:paraId="729CCBD2" w14:textId="623A2E60" w:rsidR="00B84EAD" w:rsidRPr="00914387" w:rsidRDefault="00B84EAD" w:rsidP="00B84EAD">
            <w:pPr>
              <w:pStyle w:val="ListParagraph"/>
              <w:numPr>
                <w:ilvl w:val="0"/>
                <w:numId w:val="14"/>
              </w:numPr>
              <w:spacing w:after="100" w:afterAutospacing="1"/>
              <w:ind w:left="269" w:hanging="269"/>
              <w:jc w:val="both"/>
              <w:rPr>
                <w:rFonts w:ascii="Arial" w:hAnsi="Arial" w:cs="Arial"/>
                <w:sz w:val="24"/>
                <w:szCs w:val="24"/>
              </w:rPr>
            </w:pPr>
            <w:r w:rsidRPr="00914387">
              <w:rPr>
                <w:rFonts w:ascii="Arial" w:hAnsi="Arial" w:cs="Arial"/>
                <w:sz w:val="24"/>
                <w:szCs w:val="24"/>
              </w:rPr>
              <w:t>The Council’s internal audit service is provided by the Southern Internal Audit Partnership which is hosted by Hampshire County Council. An Internal</w:t>
            </w:r>
            <w:r w:rsidR="005C49B9">
              <w:rPr>
                <w:rFonts w:ascii="Arial" w:hAnsi="Arial" w:cs="Arial"/>
                <w:sz w:val="24"/>
                <w:szCs w:val="24"/>
              </w:rPr>
              <w:t xml:space="preserve"> </w:t>
            </w:r>
            <w:r w:rsidRPr="00914387">
              <w:rPr>
                <w:rFonts w:ascii="Arial" w:hAnsi="Arial" w:cs="Arial"/>
                <w:sz w:val="24"/>
                <w:szCs w:val="24"/>
              </w:rPr>
              <w:t xml:space="preserve">Audit Plan, based on a full risk evaluation, is approved annually. </w:t>
            </w:r>
          </w:p>
          <w:p w14:paraId="04443433" w14:textId="5CD221FD" w:rsidR="00B84EAD" w:rsidRPr="00914387" w:rsidRDefault="00B84EAD" w:rsidP="00B84EAD">
            <w:pPr>
              <w:pStyle w:val="ListParagraph"/>
              <w:numPr>
                <w:ilvl w:val="0"/>
                <w:numId w:val="14"/>
              </w:numPr>
              <w:spacing w:after="100" w:afterAutospacing="1"/>
              <w:ind w:left="269" w:hanging="269"/>
              <w:jc w:val="both"/>
              <w:rPr>
                <w:rFonts w:ascii="Arial" w:hAnsi="Arial" w:cs="Arial"/>
                <w:sz w:val="24"/>
                <w:szCs w:val="24"/>
              </w:rPr>
            </w:pPr>
            <w:r w:rsidRPr="00914387">
              <w:rPr>
                <w:rFonts w:ascii="Arial" w:hAnsi="Arial" w:cs="Arial"/>
                <w:sz w:val="24"/>
                <w:szCs w:val="24"/>
              </w:rPr>
              <w:t xml:space="preserve">Progress against the Annual </w:t>
            </w:r>
            <w:r w:rsidR="005C49B9">
              <w:rPr>
                <w:rFonts w:ascii="Arial" w:hAnsi="Arial" w:cs="Arial"/>
                <w:sz w:val="24"/>
                <w:szCs w:val="24"/>
              </w:rPr>
              <w:t xml:space="preserve">Internal </w:t>
            </w:r>
            <w:r w:rsidRPr="00914387">
              <w:rPr>
                <w:rFonts w:ascii="Arial" w:hAnsi="Arial" w:cs="Arial"/>
                <w:sz w:val="24"/>
                <w:szCs w:val="24"/>
              </w:rPr>
              <w:t>Audit Plan is reported quarterly to the Audit Committee. Any outstanding high-risk actions are addressed as a matter of priority.</w:t>
            </w:r>
          </w:p>
          <w:p w14:paraId="47933436" w14:textId="4051C80E" w:rsidR="00B84EAD" w:rsidRDefault="00B84EAD" w:rsidP="00B84EAD">
            <w:pPr>
              <w:pStyle w:val="ListParagraph"/>
              <w:numPr>
                <w:ilvl w:val="0"/>
                <w:numId w:val="14"/>
              </w:numPr>
              <w:spacing w:after="100" w:afterAutospacing="1"/>
              <w:ind w:left="269" w:hanging="269"/>
              <w:jc w:val="both"/>
              <w:rPr>
                <w:rFonts w:ascii="Arial" w:hAnsi="Arial" w:cs="Arial"/>
                <w:sz w:val="24"/>
                <w:szCs w:val="24"/>
              </w:rPr>
            </w:pPr>
            <w:r w:rsidRPr="00914387">
              <w:rPr>
                <w:rFonts w:ascii="Arial" w:hAnsi="Arial" w:cs="Arial"/>
                <w:sz w:val="24"/>
                <w:szCs w:val="24"/>
              </w:rPr>
              <w:t>Internal audit</w:t>
            </w:r>
            <w:r w:rsidR="002661E5">
              <w:rPr>
                <w:rFonts w:ascii="Arial" w:hAnsi="Arial" w:cs="Arial"/>
                <w:sz w:val="24"/>
                <w:szCs w:val="24"/>
              </w:rPr>
              <w:t xml:space="preserve"> </w:t>
            </w:r>
            <w:r w:rsidRPr="00914387">
              <w:rPr>
                <w:rFonts w:ascii="Arial" w:hAnsi="Arial" w:cs="Arial"/>
                <w:sz w:val="24"/>
                <w:szCs w:val="24"/>
              </w:rPr>
              <w:t>provide a</w:t>
            </w:r>
            <w:r w:rsidR="002661E5">
              <w:rPr>
                <w:rFonts w:ascii="Arial" w:hAnsi="Arial" w:cs="Arial"/>
                <w:sz w:val="24"/>
                <w:szCs w:val="24"/>
              </w:rPr>
              <w:t xml:space="preserve"> quarterly </w:t>
            </w:r>
            <w:r w:rsidRPr="00914387">
              <w:rPr>
                <w:rFonts w:ascii="Arial" w:hAnsi="Arial" w:cs="Arial"/>
                <w:sz w:val="24"/>
                <w:szCs w:val="24"/>
              </w:rPr>
              <w:t xml:space="preserve">update on </w:t>
            </w:r>
            <w:r w:rsidR="002661E5">
              <w:rPr>
                <w:rFonts w:ascii="Arial" w:hAnsi="Arial" w:cs="Arial"/>
                <w:sz w:val="24"/>
                <w:szCs w:val="24"/>
              </w:rPr>
              <w:t xml:space="preserve">the Council’s </w:t>
            </w:r>
            <w:r w:rsidRPr="00914387">
              <w:rPr>
                <w:rFonts w:ascii="Arial" w:hAnsi="Arial" w:cs="Arial"/>
                <w:sz w:val="24"/>
                <w:szCs w:val="24"/>
              </w:rPr>
              <w:t>progress</w:t>
            </w:r>
            <w:r w:rsidR="002661E5">
              <w:rPr>
                <w:rFonts w:ascii="Arial" w:hAnsi="Arial" w:cs="Arial"/>
                <w:sz w:val="24"/>
                <w:szCs w:val="24"/>
              </w:rPr>
              <w:t xml:space="preserve"> with implementing </w:t>
            </w:r>
            <w:r w:rsidRPr="00914387">
              <w:rPr>
                <w:rFonts w:ascii="Arial" w:hAnsi="Arial" w:cs="Arial"/>
                <w:sz w:val="24"/>
                <w:szCs w:val="24"/>
              </w:rPr>
              <w:t>management actions</w:t>
            </w:r>
            <w:r w:rsidR="002661E5">
              <w:rPr>
                <w:rFonts w:ascii="Arial" w:hAnsi="Arial" w:cs="Arial"/>
                <w:sz w:val="24"/>
                <w:szCs w:val="24"/>
              </w:rPr>
              <w:t xml:space="preserve"> arising from previous audits</w:t>
            </w:r>
            <w:r w:rsidRPr="00914387">
              <w:rPr>
                <w:rFonts w:ascii="Arial" w:hAnsi="Arial" w:cs="Arial"/>
                <w:sz w:val="24"/>
                <w:szCs w:val="24"/>
              </w:rPr>
              <w:t>. Any outstanding actions are reported to Strategy Board to ensure that these are escalated where necessary and completed within a reasonable timescale.</w:t>
            </w:r>
            <w:bookmarkStart w:id="0" w:name="_Hlk38369578"/>
          </w:p>
          <w:bookmarkEnd w:id="0"/>
          <w:p w14:paraId="7280C20A" w14:textId="0A6AA1D9" w:rsidR="00133944" w:rsidRDefault="00133944" w:rsidP="00B84EAD">
            <w:pPr>
              <w:pStyle w:val="ListParagraph"/>
              <w:numPr>
                <w:ilvl w:val="0"/>
                <w:numId w:val="14"/>
              </w:numPr>
              <w:spacing w:after="100" w:afterAutospacing="1"/>
              <w:ind w:left="269" w:hanging="269"/>
              <w:jc w:val="both"/>
              <w:rPr>
                <w:rFonts w:ascii="Arial" w:hAnsi="Arial" w:cs="Arial"/>
                <w:sz w:val="24"/>
                <w:szCs w:val="24"/>
              </w:rPr>
            </w:pPr>
            <w:r w:rsidRPr="002661E5">
              <w:rPr>
                <w:rFonts w:ascii="Arial" w:hAnsi="Arial" w:cs="Arial"/>
                <w:sz w:val="24"/>
                <w:szCs w:val="24"/>
              </w:rPr>
              <w:t>Internal Audit Arrangements are in conformance with the Global Internal Audit Standards in the UK public sector (GIAS and the Application Note) and the CIPFA Code of Practice on the Governance of Internal Audit</w:t>
            </w:r>
            <w:r w:rsidR="003D1E7D" w:rsidRPr="002661E5">
              <w:rPr>
                <w:rFonts w:ascii="Arial" w:hAnsi="Arial" w:cs="Arial"/>
                <w:sz w:val="24"/>
                <w:szCs w:val="24"/>
              </w:rPr>
              <w:t>.</w:t>
            </w:r>
          </w:p>
          <w:p w14:paraId="43E7CBD9" w14:textId="77777777" w:rsidR="002661E5" w:rsidRDefault="002661E5" w:rsidP="002661E5">
            <w:pPr>
              <w:pStyle w:val="ListParagraph"/>
              <w:spacing w:after="100" w:afterAutospacing="1"/>
              <w:ind w:left="269"/>
              <w:jc w:val="both"/>
              <w:rPr>
                <w:rFonts w:ascii="Arial" w:hAnsi="Arial" w:cs="Arial"/>
                <w:sz w:val="24"/>
                <w:szCs w:val="24"/>
              </w:rPr>
            </w:pPr>
          </w:p>
          <w:p w14:paraId="460AD6AF" w14:textId="77777777" w:rsidR="002661E5" w:rsidRDefault="002661E5" w:rsidP="002661E5">
            <w:pPr>
              <w:pStyle w:val="ListParagraph"/>
              <w:numPr>
                <w:ilvl w:val="0"/>
                <w:numId w:val="14"/>
              </w:numPr>
              <w:spacing w:after="100" w:afterAutospacing="1"/>
              <w:ind w:left="269" w:hanging="269"/>
              <w:jc w:val="both"/>
              <w:rPr>
                <w:rFonts w:ascii="Arial" w:hAnsi="Arial" w:cs="Arial"/>
                <w:sz w:val="24"/>
                <w:szCs w:val="24"/>
              </w:rPr>
            </w:pPr>
            <w:r w:rsidRPr="001F03EA">
              <w:rPr>
                <w:rFonts w:ascii="Arial" w:hAnsi="Arial" w:cs="Arial"/>
                <w:sz w:val="24"/>
                <w:szCs w:val="24"/>
              </w:rPr>
              <w:t>The Global Internal Audit Standards in the UK Public Sector requires internal audit providers to undergo an external quality assessment (EQA) every five years.  A EQA was undertaken during 2025.  In considering all sources of evidence the external assessor concluded:</w:t>
            </w:r>
          </w:p>
          <w:p w14:paraId="28DAE246" w14:textId="77777777" w:rsidR="002661E5" w:rsidRDefault="002661E5" w:rsidP="002661E5">
            <w:pPr>
              <w:pStyle w:val="ListParagraph"/>
              <w:spacing w:after="100" w:afterAutospacing="1"/>
              <w:ind w:left="269"/>
              <w:jc w:val="both"/>
              <w:rPr>
                <w:rFonts w:ascii="Arial" w:hAnsi="Arial" w:cs="Arial"/>
                <w:sz w:val="24"/>
                <w:szCs w:val="24"/>
              </w:rPr>
            </w:pPr>
          </w:p>
          <w:p w14:paraId="70276414" w14:textId="77777777" w:rsidR="002661E5" w:rsidRDefault="002661E5" w:rsidP="002661E5">
            <w:pPr>
              <w:pStyle w:val="ListParagraph"/>
              <w:spacing w:after="100" w:afterAutospacing="1"/>
              <w:ind w:left="269"/>
              <w:jc w:val="both"/>
              <w:rPr>
                <w:rFonts w:ascii="Arial" w:hAnsi="Arial" w:cs="Arial"/>
                <w:i/>
                <w:iCs/>
                <w:sz w:val="24"/>
                <w:szCs w:val="24"/>
              </w:rPr>
            </w:pPr>
            <w:r w:rsidRPr="001F03EA">
              <w:rPr>
                <w:rFonts w:ascii="Arial" w:hAnsi="Arial" w:cs="Arial"/>
                <w:i/>
                <w:iCs/>
                <w:sz w:val="24"/>
                <w:szCs w:val="24"/>
              </w:rPr>
              <w:t xml:space="preserve">‘SIAP has achieved an excellent result of ‘generally achieves’ in this EQA in relation to the GIAS and Application Note. The IIA use the term ‘general </w:t>
            </w:r>
            <w:r w:rsidRPr="001F03EA">
              <w:rPr>
                <w:rFonts w:ascii="Arial" w:hAnsi="Arial" w:cs="Arial"/>
                <w:i/>
                <w:iCs/>
                <w:sz w:val="24"/>
                <w:szCs w:val="24"/>
              </w:rPr>
              <w:lastRenderedPageBreak/>
              <w:t>achievement’ or ‘general conformance’ to indicate that “internal audit activities were performed in general conformance with the Global Standards.”</w:t>
            </w:r>
          </w:p>
          <w:p w14:paraId="32374C80" w14:textId="77777777" w:rsidR="002661E5" w:rsidRPr="001F03EA" w:rsidRDefault="002661E5" w:rsidP="002661E5">
            <w:pPr>
              <w:pStyle w:val="ListParagraph"/>
              <w:spacing w:after="100" w:afterAutospacing="1"/>
              <w:ind w:left="269"/>
              <w:jc w:val="both"/>
              <w:rPr>
                <w:rFonts w:ascii="Arial" w:hAnsi="Arial" w:cs="Arial"/>
                <w:i/>
                <w:iCs/>
                <w:sz w:val="24"/>
                <w:szCs w:val="24"/>
              </w:rPr>
            </w:pPr>
          </w:p>
          <w:p w14:paraId="0E7EA072" w14:textId="77777777" w:rsidR="002661E5" w:rsidRPr="001F03EA" w:rsidRDefault="002661E5" w:rsidP="002661E5">
            <w:pPr>
              <w:pStyle w:val="ListParagraph"/>
              <w:spacing w:after="100" w:afterAutospacing="1"/>
              <w:ind w:left="269"/>
              <w:jc w:val="both"/>
              <w:rPr>
                <w:rFonts w:ascii="Arial" w:hAnsi="Arial" w:cs="Arial"/>
                <w:i/>
                <w:iCs/>
                <w:sz w:val="24"/>
                <w:szCs w:val="24"/>
              </w:rPr>
            </w:pPr>
            <w:r w:rsidRPr="001F03EA">
              <w:rPr>
                <w:rFonts w:ascii="Arial" w:hAnsi="Arial" w:cs="Arial"/>
                <w:i/>
                <w:iCs/>
                <w:sz w:val="24"/>
                <w:szCs w:val="24"/>
              </w:rPr>
              <w:t xml:space="preserve">‘I am delighted to confirm that SIAP fully achieves 46 of the 52 Standards and generally achieves the remaining six Standards. There are no partial conformances, or areas where the team do not conform with any Standards’. </w:t>
            </w:r>
          </w:p>
          <w:p w14:paraId="0AE9CA84" w14:textId="77777777" w:rsidR="002661E5" w:rsidRPr="002661E5" w:rsidRDefault="002661E5" w:rsidP="002661E5">
            <w:pPr>
              <w:pStyle w:val="ListParagraph"/>
              <w:spacing w:after="100" w:afterAutospacing="1"/>
              <w:ind w:left="269"/>
              <w:jc w:val="both"/>
              <w:rPr>
                <w:rFonts w:ascii="Arial" w:hAnsi="Arial" w:cs="Arial"/>
                <w:sz w:val="24"/>
                <w:szCs w:val="24"/>
              </w:rPr>
            </w:pPr>
          </w:p>
          <w:p w14:paraId="764265D0" w14:textId="3F067CF3" w:rsidR="002661E5" w:rsidRDefault="003725E3" w:rsidP="00B84EAD">
            <w:pPr>
              <w:pStyle w:val="ListParagraph"/>
              <w:numPr>
                <w:ilvl w:val="0"/>
                <w:numId w:val="14"/>
              </w:numPr>
              <w:spacing w:after="100" w:afterAutospacing="1"/>
              <w:ind w:left="269" w:hanging="269"/>
              <w:jc w:val="both"/>
              <w:rPr>
                <w:rFonts w:ascii="Arial" w:hAnsi="Arial" w:cs="Arial"/>
                <w:sz w:val="24"/>
                <w:szCs w:val="24"/>
              </w:rPr>
            </w:pPr>
            <w:r w:rsidRPr="003725E3">
              <w:rPr>
                <w:rFonts w:ascii="Arial" w:hAnsi="Arial" w:cs="Arial"/>
                <w:sz w:val="24"/>
                <w:szCs w:val="24"/>
              </w:rPr>
              <w:t>The</w:t>
            </w:r>
            <w:r w:rsidR="002661E5">
              <w:rPr>
                <w:rFonts w:ascii="Arial" w:hAnsi="Arial" w:cs="Arial"/>
                <w:sz w:val="24"/>
                <w:szCs w:val="24"/>
              </w:rPr>
              <w:t xml:space="preserve"> </w:t>
            </w:r>
            <w:r w:rsidR="00CC66FD">
              <w:rPr>
                <w:rFonts w:ascii="Arial" w:hAnsi="Arial" w:cs="Arial"/>
                <w:sz w:val="24"/>
                <w:szCs w:val="24"/>
              </w:rPr>
              <w:t xml:space="preserve">Chief Internal Auditor’s </w:t>
            </w:r>
            <w:r w:rsidRPr="003725E3">
              <w:rPr>
                <w:rFonts w:ascii="Arial" w:hAnsi="Arial" w:cs="Arial"/>
                <w:sz w:val="24"/>
                <w:szCs w:val="24"/>
              </w:rPr>
              <w:t>Annual Internal Audit Conclusio</w:t>
            </w:r>
            <w:r w:rsidR="002661E5">
              <w:rPr>
                <w:rFonts w:ascii="Arial" w:hAnsi="Arial" w:cs="Arial"/>
                <w:sz w:val="24"/>
                <w:szCs w:val="24"/>
              </w:rPr>
              <w:t xml:space="preserve">n for </w:t>
            </w:r>
            <w:r w:rsidRPr="003725E3">
              <w:rPr>
                <w:rFonts w:ascii="Arial" w:hAnsi="Arial" w:cs="Arial"/>
                <w:sz w:val="24"/>
                <w:szCs w:val="24"/>
              </w:rPr>
              <w:t>202</w:t>
            </w:r>
            <w:r>
              <w:rPr>
                <w:rFonts w:ascii="Arial" w:hAnsi="Arial" w:cs="Arial"/>
                <w:sz w:val="24"/>
                <w:szCs w:val="24"/>
              </w:rPr>
              <w:t>5</w:t>
            </w:r>
            <w:r w:rsidR="002661E5">
              <w:rPr>
                <w:rFonts w:ascii="Arial" w:hAnsi="Arial" w:cs="Arial"/>
                <w:sz w:val="24"/>
                <w:szCs w:val="24"/>
              </w:rPr>
              <w:t>-</w:t>
            </w:r>
            <w:r w:rsidRPr="003725E3">
              <w:rPr>
                <w:rFonts w:ascii="Arial" w:hAnsi="Arial" w:cs="Arial"/>
                <w:sz w:val="24"/>
                <w:szCs w:val="24"/>
              </w:rPr>
              <w:t>202</w:t>
            </w:r>
            <w:r>
              <w:rPr>
                <w:rFonts w:ascii="Arial" w:hAnsi="Arial" w:cs="Arial"/>
                <w:sz w:val="24"/>
                <w:szCs w:val="24"/>
              </w:rPr>
              <w:t>6</w:t>
            </w:r>
            <w:r w:rsidRPr="003725E3">
              <w:rPr>
                <w:rFonts w:ascii="Arial" w:hAnsi="Arial" w:cs="Arial"/>
                <w:sz w:val="24"/>
                <w:szCs w:val="24"/>
              </w:rPr>
              <w:t xml:space="preserve"> is summarised as follows: “I am satisfied that sufficient assurance and advisory work has been carried out to allow me to form a conclusion on the adequacy and effectiveness of the internal control environment. In my opinion the framework of governance, risk management and control are ‘reasonable’, and audit testing has demonstrated controls to be working in practice. </w:t>
            </w:r>
          </w:p>
          <w:p w14:paraId="40F12C78" w14:textId="77777777" w:rsidR="002661E5" w:rsidRDefault="002661E5" w:rsidP="002661E5">
            <w:pPr>
              <w:pStyle w:val="ListParagraph"/>
              <w:spacing w:after="100" w:afterAutospacing="1"/>
              <w:ind w:left="269"/>
              <w:jc w:val="both"/>
              <w:rPr>
                <w:rFonts w:ascii="Arial" w:hAnsi="Arial" w:cs="Arial"/>
                <w:sz w:val="24"/>
                <w:szCs w:val="24"/>
              </w:rPr>
            </w:pPr>
          </w:p>
          <w:p w14:paraId="7546D17B" w14:textId="16026DFE" w:rsidR="003D1E7D" w:rsidRPr="00914387" w:rsidRDefault="003725E3" w:rsidP="00B84EAD">
            <w:pPr>
              <w:pStyle w:val="ListParagraph"/>
              <w:numPr>
                <w:ilvl w:val="0"/>
                <w:numId w:val="14"/>
              </w:numPr>
              <w:spacing w:after="100" w:afterAutospacing="1"/>
              <w:ind w:left="269" w:hanging="269"/>
              <w:jc w:val="both"/>
              <w:rPr>
                <w:rFonts w:ascii="Arial" w:hAnsi="Arial" w:cs="Arial"/>
                <w:sz w:val="24"/>
                <w:szCs w:val="24"/>
              </w:rPr>
            </w:pPr>
            <w:r w:rsidRPr="003725E3">
              <w:rPr>
                <w:rFonts w:ascii="Arial" w:hAnsi="Arial" w:cs="Arial"/>
                <w:sz w:val="24"/>
                <w:szCs w:val="24"/>
              </w:rPr>
              <w:t>Where weaknesses have been identified through internal audit review, we have worked with management to agree appropriate corrective actions and a timescale for improvement.”</w:t>
            </w:r>
          </w:p>
        </w:tc>
      </w:tr>
      <w:tr w:rsidR="00CF30CA" w:rsidRPr="00FE76EC" w14:paraId="44C1C962" w14:textId="77777777" w:rsidTr="5F19796E">
        <w:trPr>
          <w:trHeight w:val="300"/>
        </w:trPr>
        <w:tc>
          <w:tcPr>
            <w:tcW w:w="2417" w:type="dxa"/>
          </w:tcPr>
          <w:p w14:paraId="6F2C4A36" w14:textId="24579419" w:rsidR="00CF30CA" w:rsidRPr="00914387" w:rsidRDefault="00CF30CA" w:rsidP="00E00436">
            <w:pPr>
              <w:spacing w:after="100" w:afterAutospacing="1"/>
              <w:rPr>
                <w:rFonts w:ascii="Arial" w:hAnsi="Arial" w:cs="Arial"/>
                <w:sz w:val="24"/>
                <w:szCs w:val="24"/>
              </w:rPr>
            </w:pPr>
            <w:r>
              <w:rPr>
                <w:rFonts w:ascii="Arial" w:hAnsi="Arial" w:cs="Arial"/>
                <w:sz w:val="24"/>
                <w:szCs w:val="24"/>
              </w:rPr>
              <w:lastRenderedPageBreak/>
              <w:t>Risk Management</w:t>
            </w:r>
          </w:p>
        </w:tc>
        <w:tc>
          <w:tcPr>
            <w:tcW w:w="6599" w:type="dxa"/>
          </w:tcPr>
          <w:p w14:paraId="116AAF79" w14:textId="77777777" w:rsidR="00CF30CA" w:rsidRDefault="00CF30CA" w:rsidP="00CF30CA">
            <w:pPr>
              <w:pStyle w:val="ListParagraph"/>
              <w:numPr>
                <w:ilvl w:val="0"/>
                <w:numId w:val="24"/>
              </w:numPr>
              <w:spacing w:after="100" w:afterAutospacing="1"/>
              <w:rPr>
                <w:rFonts w:ascii="Arial" w:hAnsi="Arial" w:cs="Arial"/>
                <w:sz w:val="24"/>
                <w:szCs w:val="24"/>
              </w:rPr>
            </w:pPr>
            <w:r w:rsidRPr="5F19796E">
              <w:rPr>
                <w:rFonts w:ascii="Arial" w:hAnsi="Arial" w:cs="Arial"/>
                <w:sz w:val="24"/>
                <w:szCs w:val="24"/>
              </w:rPr>
              <w:t>Risk is considered and recorded as part of the business planning process and monitored throughout the year as part of the quarterly review of performance and financial management (Quarterly performance report). The Council has a wide range of performance indicators, which are used to measure progress against the Council’s priorities. Performance indicators are reported quarterly to the Strategy Board, to Audit Committee and informally to Cabinet. Performance indicators clearly link individual services to the corporate objectives in the Council Strategy and include details of national and local performance indicators and risk. Performance indicators are reviewed annually as part of the business planning process to ensure they continue to be relevant and stretching.</w:t>
            </w:r>
          </w:p>
          <w:p w14:paraId="0FB635C0" w14:textId="77777777" w:rsidR="00CF30CA" w:rsidRDefault="00CF30CA" w:rsidP="00CF30CA">
            <w:pPr>
              <w:pStyle w:val="ListParagraph"/>
              <w:numPr>
                <w:ilvl w:val="0"/>
                <w:numId w:val="24"/>
              </w:numPr>
              <w:spacing w:after="100" w:afterAutospacing="1"/>
              <w:rPr>
                <w:rFonts w:ascii="Arial" w:hAnsi="Arial" w:cs="Arial"/>
                <w:sz w:val="24"/>
                <w:szCs w:val="24"/>
              </w:rPr>
            </w:pPr>
            <w:r w:rsidRPr="5F19796E">
              <w:rPr>
                <w:rFonts w:ascii="Arial" w:hAnsi="Arial" w:cs="Arial"/>
                <w:sz w:val="24"/>
                <w:szCs w:val="24"/>
              </w:rPr>
              <w:t>Risk management is controlled through the Strategic Risk Management Group and reported to Strategy Board through the quarterly performance report. Risks rated as above the risk threshold are reported as part of the quarterly performance report to Audit Committee. These quarterly performance reports for 2024-25 were published on the Council’s website.</w:t>
            </w:r>
          </w:p>
          <w:p w14:paraId="07D94869" w14:textId="780FC2EF" w:rsidR="00CF30CA" w:rsidRPr="00EE4DF8" w:rsidRDefault="00CF30CA" w:rsidP="5F19796E">
            <w:pPr>
              <w:pStyle w:val="ListParagraph"/>
              <w:numPr>
                <w:ilvl w:val="0"/>
                <w:numId w:val="24"/>
              </w:numPr>
              <w:spacing w:after="100" w:afterAutospacing="1"/>
              <w:rPr>
                <w:rFonts w:ascii="Arial" w:hAnsi="Arial" w:cs="Arial"/>
                <w:sz w:val="24"/>
                <w:szCs w:val="24"/>
              </w:rPr>
            </w:pPr>
            <w:r w:rsidRPr="5F19796E">
              <w:rPr>
                <w:rFonts w:ascii="Arial" w:hAnsi="Arial" w:cs="Arial"/>
                <w:sz w:val="24"/>
                <w:szCs w:val="24"/>
              </w:rPr>
              <w:t xml:space="preserve">The Strategic Risk Management Group seeks to provide a pragmatic layer of assurance to the business. Specifically, the Group ensures that the organisation develops and implements an effective approach to corporate governance which enables the </w:t>
            </w:r>
            <w:r w:rsidRPr="5F19796E">
              <w:rPr>
                <w:rFonts w:ascii="Arial" w:hAnsi="Arial" w:cs="Arial"/>
                <w:sz w:val="24"/>
                <w:szCs w:val="24"/>
              </w:rPr>
              <w:lastRenderedPageBreak/>
              <w:t xml:space="preserve">business and affairs of the Council to be carried out, directed and managed with the objective of enhancing value to the public. In addition, the Group is responsible for ensuring that an adequate risk management framework and associated control environment exists within the Council, and for monitoring the arrangements in place for the identification, monitoring and management of risks. </w:t>
            </w:r>
            <w:r w:rsidRPr="5F19796E">
              <w:rPr>
                <w:rFonts w:ascii="Arial" w:eastAsia="Calibri" w:hAnsi="Arial" w:cs="Arial"/>
                <w:sz w:val="24"/>
                <w:szCs w:val="24"/>
              </w:rPr>
              <w:t>The Group’s Terms of Reference are kept under regular review.</w:t>
            </w:r>
          </w:p>
          <w:p w14:paraId="1127F3D4" w14:textId="77777777" w:rsidR="00CF30CA" w:rsidRPr="00EE4DF8" w:rsidRDefault="00CF30CA" w:rsidP="5F19796E">
            <w:pPr>
              <w:spacing w:after="100" w:afterAutospacing="1"/>
              <w:jc w:val="both"/>
              <w:rPr>
                <w:rFonts w:ascii="Arial" w:hAnsi="Arial" w:cs="Arial"/>
                <w:sz w:val="24"/>
                <w:szCs w:val="24"/>
              </w:rPr>
            </w:pPr>
          </w:p>
        </w:tc>
      </w:tr>
      <w:tr w:rsidR="00B84EAD" w:rsidRPr="00FE76EC" w14:paraId="2FC75E88" w14:textId="77777777" w:rsidTr="2DEA9A35">
        <w:tc>
          <w:tcPr>
            <w:tcW w:w="2417" w:type="dxa"/>
          </w:tcPr>
          <w:p w14:paraId="6CC09A9B" w14:textId="77777777" w:rsidR="00B84EAD" w:rsidRPr="00FE76EC" w:rsidRDefault="00B84EAD" w:rsidP="00E00436">
            <w:pPr>
              <w:spacing w:after="100" w:afterAutospacing="1"/>
              <w:rPr>
                <w:rFonts w:ascii="Arial" w:hAnsi="Arial" w:cs="Arial"/>
                <w:sz w:val="24"/>
                <w:szCs w:val="24"/>
              </w:rPr>
            </w:pPr>
            <w:r w:rsidRPr="00FE76EC">
              <w:rPr>
                <w:rFonts w:ascii="Arial" w:hAnsi="Arial" w:cs="Arial"/>
                <w:sz w:val="24"/>
                <w:szCs w:val="24"/>
              </w:rPr>
              <w:lastRenderedPageBreak/>
              <w:t>EHDC Local Code of Corporate Governance</w:t>
            </w:r>
          </w:p>
          <w:p w14:paraId="33F81403" w14:textId="77777777" w:rsidR="00B84EAD" w:rsidRPr="004D00BE" w:rsidRDefault="00B84EAD" w:rsidP="00E00436">
            <w:pPr>
              <w:rPr>
                <w:rFonts w:ascii="Arial" w:hAnsi="Arial" w:cs="Arial"/>
                <w:sz w:val="24"/>
                <w:szCs w:val="24"/>
              </w:rPr>
            </w:pPr>
          </w:p>
        </w:tc>
        <w:tc>
          <w:tcPr>
            <w:tcW w:w="6599" w:type="dxa"/>
          </w:tcPr>
          <w:p w14:paraId="4F24798D" w14:textId="27C66E58" w:rsidR="00B84EAD" w:rsidRPr="00FE76EC" w:rsidRDefault="00B84EAD" w:rsidP="00B84EAD">
            <w:pPr>
              <w:pStyle w:val="ListParagraph"/>
              <w:numPr>
                <w:ilvl w:val="0"/>
                <w:numId w:val="15"/>
              </w:numPr>
              <w:spacing w:after="100" w:afterAutospacing="1"/>
              <w:ind w:left="269" w:hanging="269"/>
              <w:jc w:val="both"/>
              <w:rPr>
                <w:rFonts w:ascii="Arial" w:hAnsi="Arial" w:cs="Arial"/>
                <w:sz w:val="24"/>
                <w:szCs w:val="24"/>
              </w:rPr>
            </w:pPr>
            <w:r w:rsidRPr="00FE76EC">
              <w:rPr>
                <w:rFonts w:ascii="Arial" w:hAnsi="Arial" w:cs="Arial"/>
                <w:sz w:val="24"/>
                <w:szCs w:val="24"/>
              </w:rPr>
              <w:t>The arrangements in the EHDC Local Code of Corporate Governance</w:t>
            </w:r>
            <w:r w:rsidR="0053016D">
              <w:rPr>
                <w:rFonts w:ascii="Arial" w:hAnsi="Arial" w:cs="Arial"/>
                <w:sz w:val="24"/>
                <w:szCs w:val="24"/>
              </w:rPr>
              <w:t xml:space="preserve"> are</w:t>
            </w:r>
            <w:r w:rsidR="00D12162">
              <w:rPr>
                <w:rFonts w:ascii="Arial" w:hAnsi="Arial" w:cs="Arial"/>
                <w:sz w:val="24"/>
                <w:szCs w:val="24"/>
              </w:rPr>
              <w:t xml:space="preserve"> reviewed </w:t>
            </w:r>
            <w:r w:rsidR="0053016D">
              <w:rPr>
                <w:rFonts w:ascii="Arial" w:hAnsi="Arial" w:cs="Arial"/>
                <w:sz w:val="24"/>
                <w:szCs w:val="24"/>
              </w:rPr>
              <w:t xml:space="preserve">annually </w:t>
            </w:r>
            <w:r w:rsidR="00625E4C">
              <w:rPr>
                <w:rFonts w:ascii="Arial" w:hAnsi="Arial" w:cs="Arial"/>
                <w:sz w:val="24"/>
                <w:szCs w:val="24"/>
              </w:rPr>
              <w:t xml:space="preserve">as part of the AGS review </w:t>
            </w:r>
            <w:r w:rsidRPr="00FE76EC">
              <w:rPr>
                <w:rFonts w:ascii="Arial" w:hAnsi="Arial" w:cs="Arial"/>
                <w:sz w:val="24"/>
                <w:szCs w:val="24"/>
              </w:rPr>
              <w:t>and</w:t>
            </w:r>
            <w:r w:rsidR="00D8304A">
              <w:rPr>
                <w:rFonts w:ascii="Arial" w:hAnsi="Arial" w:cs="Arial"/>
                <w:sz w:val="24"/>
                <w:szCs w:val="24"/>
              </w:rPr>
              <w:t xml:space="preserve"> </w:t>
            </w:r>
            <w:r>
              <w:rPr>
                <w:rFonts w:ascii="Arial" w:hAnsi="Arial" w:cs="Arial"/>
                <w:sz w:val="24"/>
                <w:szCs w:val="24"/>
              </w:rPr>
              <w:t xml:space="preserve">submitted for approval to </w:t>
            </w:r>
            <w:r w:rsidRPr="00FE76EC">
              <w:rPr>
                <w:rFonts w:ascii="Arial" w:hAnsi="Arial" w:cs="Arial"/>
                <w:sz w:val="24"/>
                <w:szCs w:val="24"/>
              </w:rPr>
              <w:t>the Audit Committee</w:t>
            </w:r>
            <w:r w:rsidR="00625E4C">
              <w:rPr>
                <w:rFonts w:ascii="Arial" w:hAnsi="Arial" w:cs="Arial"/>
                <w:sz w:val="24"/>
                <w:szCs w:val="24"/>
              </w:rPr>
              <w:t xml:space="preserve"> together with this AGS</w:t>
            </w:r>
            <w:r w:rsidRPr="00FE76EC">
              <w:rPr>
                <w:rFonts w:ascii="Arial" w:hAnsi="Arial" w:cs="Arial"/>
                <w:sz w:val="24"/>
                <w:szCs w:val="24"/>
              </w:rPr>
              <w:t>.</w:t>
            </w:r>
          </w:p>
          <w:p w14:paraId="4557F47C" w14:textId="3F92F1E4" w:rsidR="00B84EAD" w:rsidRPr="00FE76EC" w:rsidRDefault="00B84EAD" w:rsidP="00B84EAD">
            <w:pPr>
              <w:pStyle w:val="ListParagraph"/>
              <w:numPr>
                <w:ilvl w:val="0"/>
                <w:numId w:val="15"/>
              </w:numPr>
              <w:spacing w:after="100" w:afterAutospacing="1"/>
              <w:ind w:left="269" w:hanging="269"/>
              <w:jc w:val="both"/>
              <w:rPr>
                <w:rFonts w:ascii="Arial" w:hAnsi="Arial" w:cs="Arial"/>
                <w:sz w:val="24"/>
                <w:szCs w:val="24"/>
              </w:rPr>
            </w:pPr>
            <w:r w:rsidRPr="00FE76EC">
              <w:rPr>
                <w:rFonts w:ascii="Arial" w:hAnsi="Arial" w:cs="Arial"/>
                <w:sz w:val="24"/>
                <w:szCs w:val="24"/>
              </w:rPr>
              <w:t>I</w:t>
            </w:r>
            <w:r w:rsidR="00CC40DD">
              <w:rPr>
                <w:rFonts w:ascii="Arial" w:hAnsi="Arial" w:cs="Arial"/>
                <w:sz w:val="24"/>
                <w:szCs w:val="24"/>
              </w:rPr>
              <w:t xml:space="preserve">t is the </w:t>
            </w:r>
            <w:r w:rsidRPr="00FE76EC">
              <w:rPr>
                <w:rFonts w:ascii="Arial" w:hAnsi="Arial" w:cs="Arial"/>
                <w:sz w:val="24"/>
                <w:szCs w:val="24"/>
              </w:rPr>
              <w:t xml:space="preserve">view that these arrangements are operating effectively in supporting the Council to deliver its </w:t>
            </w:r>
            <w:r w:rsidR="00CC40DD">
              <w:rPr>
                <w:rFonts w:ascii="Arial" w:hAnsi="Arial" w:cs="Arial"/>
                <w:sz w:val="24"/>
                <w:szCs w:val="24"/>
              </w:rPr>
              <w:t xml:space="preserve">updated </w:t>
            </w:r>
            <w:r w:rsidRPr="00FE76EC">
              <w:rPr>
                <w:rFonts w:ascii="Arial" w:hAnsi="Arial" w:cs="Arial"/>
                <w:sz w:val="24"/>
                <w:szCs w:val="24"/>
              </w:rPr>
              <w:t>strategic priorities.</w:t>
            </w:r>
          </w:p>
          <w:p w14:paraId="4437E7E0" w14:textId="1BD4E863" w:rsidR="00B84EAD" w:rsidRPr="00A53712" w:rsidRDefault="00CC40DD" w:rsidP="00A53712">
            <w:pPr>
              <w:pStyle w:val="ListParagraph"/>
              <w:numPr>
                <w:ilvl w:val="0"/>
                <w:numId w:val="15"/>
              </w:numPr>
              <w:spacing w:after="100" w:afterAutospacing="1"/>
              <w:ind w:left="269" w:hanging="269"/>
              <w:jc w:val="both"/>
              <w:rPr>
                <w:rFonts w:ascii="Arial" w:hAnsi="Arial" w:cs="Arial"/>
                <w:sz w:val="24"/>
                <w:szCs w:val="24"/>
              </w:rPr>
            </w:pPr>
            <w:r>
              <w:rPr>
                <w:rFonts w:ascii="Arial" w:hAnsi="Arial" w:cs="Arial"/>
                <w:sz w:val="24"/>
                <w:szCs w:val="24"/>
              </w:rPr>
              <w:t xml:space="preserve">While the </w:t>
            </w:r>
            <w:r w:rsidR="00B84EAD" w:rsidRPr="00FE76EC">
              <w:rPr>
                <w:rFonts w:ascii="Arial" w:hAnsi="Arial" w:cs="Arial"/>
                <w:sz w:val="24"/>
                <w:szCs w:val="24"/>
              </w:rPr>
              <w:t>Contract Standing Orders</w:t>
            </w:r>
            <w:r>
              <w:rPr>
                <w:rFonts w:ascii="Arial" w:hAnsi="Arial" w:cs="Arial"/>
                <w:sz w:val="24"/>
                <w:szCs w:val="24"/>
              </w:rPr>
              <w:t xml:space="preserve"> were updated during this period, i</w:t>
            </w:r>
            <w:r w:rsidRPr="00FE76EC">
              <w:rPr>
                <w:rFonts w:ascii="Arial" w:hAnsi="Arial" w:cs="Arial"/>
                <w:sz w:val="24"/>
                <w:szCs w:val="24"/>
              </w:rPr>
              <w:t xml:space="preserve">t is acknowledged </w:t>
            </w:r>
            <w:r w:rsidR="00A53712" w:rsidRPr="00FE76EC">
              <w:rPr>
                <w:rFonts w:ascii="Arial" w:hAnsi="Arial" w:cs="Arial"/>
                <w:sz w:val="24"/>
                <w:szCs w:val="24"/>
              </w:rPr>
              <w:t>that</w:t>
            </w:r>
            <w:r w:rsidR="00A53712">
              <w:rPr>
                <w:rFonts w:ascii="Arial" w:hAnsi="Arial" w:cs="Arial"/>
                <w:sz w:val="24"/>
                <w:szCs w:val="24"/>
              </w:rPr>
              <w:t xml:space="preserve"> </w:t>
            </w:r>
            <w:r w:rsidRPr="00FE76EC">
              <w:rPr>
                <w:rFonts w:ascii="Arial" w:hAnsi="Arial" w:cs="Arial"/>
                <w:sz w:val="24"/>
                <w:szCs w:val="24"/>
              </w:rPr>
              <w:t>the Financial Procedure Rules</w:t>
            </w:r>
            <w:r w:rsidR="00A53712">
              <w:rPr>
                <w:rFonts w:ascii="Arial" w:hAnsi="Arial" w:cs="Arial"/>
                <w:sz w:val="24"/>
                <w:szCs w:val="24"/>
              </w:rPr>
              <w:t xml:space="preserve"> remain outstanding. </w:t>
            </w:r>
            <w:r w:rsidR="00B84EAD" w:rsidRPr="00FE76EC">
              <w:rPr>
                <w:rFonts w:ascii="Arial" w:hAnsi="Arial" w:cs="Arial"/>
                <w:sz w:val="24"/>
                <w:szCs w:val="24"/>
              </w:rPr>
              <w:t>This is being progressed as a priority</w:t>
            </w:r>
            <w:r w:rsidR="007264C5">
              <w:rPr>
                <w:rFonts w:ascii="Arial" w:hAnsi="Arial" w:cs="Arial"/>
                <w:sz w:val="24"/>
                <w:szCs w:val="24"/>
              </w:rPr>
              <w:t>.</w:t>
            </w:r>
          </w:p>
        </w:tc>
      </w:tr>
    </w:tbl>
    <w:p w14:paraId="0E825F4D" w14:textId="77777777" w:rsidR="00B84EAD" w:rsidRDefault="00B84EAD" w:rsidP="00B84EAD">
      <w:pPr>
        <w:rPr>
          <w:rFonts w:ascii="Arial" w:hAnsi="Arial" w:cs="Arial"/>
          <w:b/>
          <w:bCs/>
          <w:sz w:val="24"/>
          <w:szCs w:val="24"/>
        </w:rPr>
      </w:pPr>
    </w:p>
    <w:p w14:paraId="3A8EC2EC" w14:textId="77777777" w:rsidR="00B84EAD" w:rsidRPr="009C4191" w:rsidRDefault="00B84EAD" w:rsidP="00B84EAD">
      <w:pPr>
        <w:rPr>
          <w:rFonts w:ascii="Arial" w:hAnsi="Arial" w:cs="Arial"/>
          <w:sz w:val="24"/>
          <w:szCs w:val="24"/>
        </w:rPr>
      </w:pPr>
      <w:r w:rsidRPr="009C4191">
        <w:rPr>
          <w:rFonts w:ascii="Arial" w:hAnsi="Arial" w:cs="Arial"/>
          <w:b/>
          <w:bCs/>
          <w:sz w:val="24"/>
          <w:szCs w:val="24"/>
        </w:rPr>
        <w:t>Where our governance needs to improve</w:t>
      </w:r>
      <w:r w:rsidRPr="009C4191">
        <w:rPr>
          <w:rFonts w:ascii="Arial" w:hAnsi="Arial" w:cs="Arial"/>
          <w:sz w:val="24"/>
          <w:szCs w:val="24"/>
        </w:rPr>
        <w:t xml:space="preserve"> </w:t>
      </w:r>
    </w:p>
    <w:p w14:paraId="11D8A92F" w14:textId="5A3DF6BE" w:rsidR="00B84EAD" w:rsidRDefault="00B84EAD" w:rsidP="00B84EAD">
      <w:pPr>
        <w:rPr>
          <w:rFonts w:ascii="Arial" w:hAnsi="Arial" w:cs="Arial"/>
          <w:sz w:val="24"/>
          <w:szCs w:val="24"/>
        </w:rPr>
      </w:pPr>
      <w:r w:rsidRPr="00374374">
        <w:rPr>
          <w:rFonts w:ascii="Arial" w:hAnsi="Arial" w:cs="Arial"/>
          <w:sz w:val="24"/>
          <w:szCs w:val="24"/>
        </w:rPr>
        <w:t>Th</w:t>
      </w:r>
      <w:r>
        <w:rPr>
          <w:rFonts w:ascii="Arial" w:hAnsi="Arial" w:cs="Arial"/>
          <w:sz w:val="24"/>
          <w:szCs w:val="24"/>
        </w:rPr>
        <w:t>e</w:t>
      </w:r>
      <w:r w:rsidR="007264C5">
        <w:rPr>
          <w:rFonts w:ascii="Arial" w:hAnsi="Arial" w:cs="Arial"/>
          <w:sz w:val="24"/>
          <w:szCs w:val="24"/>
        </w:rPr>
        <w:t xml:space="preserve"> </w:t>
      </w:r>
      <w:r>
        <w:rPr>
          <w:rFonts w:ascii="Arial" w:hAnsi="Arial" w:cs="Arial"/>
          <w:sz w:val="24"/>
          <w:szCs w:val="24"/>
        </w:rPr>
        <w:t xml:space="preserve">CPC </w:t>
      </w:r>
      <w:r w:rsidR="007264C5">
        <w:rPr>
          <w:rFonts w:ascii="Arial" w:hAnsi="Arial" w:cs="Arial"/>
          <w:sz w:val="24"/>
          <w:szCs w:val="24"/>
        </w:rPr>
        <w:t xml:space="preserve">progress review </w:t>
      </w:r>
      <w:r>
        <w:rPr>
          <w:rFonts w:ascii="Arial" w:hAnsi="Arial" w:cs="Arial"/>
          <w:sz w:val="24"/>
          <w:szCs w:val="24"/>
        </w:rPr>
        <w:t>report</w:t>
      </w:r>
      <w:r w:rsidR="007264C5">
        <w:rPr>
          <w:rFonts w:ascii="Arial" w:hAnsi="Arial" w:cs="Arial"/>
          <w:sz w:val="24"/>
          <w:szCs w:val="24"/>
        </w:rPr>
        <w:t xml:space="preserve"> gave continued </w:t>
      </w:r>
      <w:r>
        <w:rPr>
          <w:rFonts w:ascii="Arial" w:hAnsi="Arial" w:cs="Arial"/>
          <w:sz w:val="24"/>
          <w:szCs w:val="24"/>
        </w:rPr>
        <w:t>independent external assurance</w:t>
      </w:r>
      <w:r w:rsidR="007264C5">
        <w:rPr>
          <w:rFonts w:ascii="Arial" w:hAnsi="Arial" w:cs="Arial"/>
          <w:sz w:val="24"/>
          <w:szCs w:val="24"/>
        </w:rPr>
        <w:t xml:space="preserve"> to </w:t>
      </w:r>
      <w:r>
        <w:rPr>
          <w:rFonts w:ascii="Arial" w:hAnsi="Arial" w:cs="Arial"/>
          <w:sz w:val="24"/>
          <w:szCs w:val="24"/>
        </w:rPr>
        <w:t xml:space="preserve">the effectiveness of EHDC’s governance arrangements. </w:t>
      </w:r>
    </w:p>
    <w:p w14:paraId="7F5136F5" w14:textId="77777777" w:rsidR="000A6E82" w:rsidRDefault="000A6E82" w:rsidP="00B84EAD">
      <w:pPr>
        <w:rPr>
          <w:rFonts w:ascii="Arial" w:hAnsi="Arial" w:cs="Arial"/>
          <w:sz w:val="24"/>
          <w:szCs w:val="24"/>
        </w:rPr>
      </w:pPr>
    </w:p>
    <w:p w14:paraId="41A82385" w14:textId="33493F4E" w:rsidR="00171B32" w:rsidRPr="00D565DA" w:rsidRDefault="00171B32" w:rsidP="00B84EAD">
      <w:pPr>
        <w:rPr>
          <w:rFonts w:ascii="Arial" w:hAnsi="Arial" w:cs="Arial"/>
          <w:sz w:val="24"/>
          <w:szCs w:val="24"/>
          <w:u w:val="single"/>
        </w:rPr>
      </w:pPr>
      <w:r w:rsidRPr="00D565DA">
        <w:rPr>
          <w:rFonts w:ascii="Arial" w:hAnsi="Arial" w:cs="Arial"/>
          <w:sz w:val="24"/>
          <w:szCs w:val="24"/>
          <w:u w:val="single"/>
        </w:rPr>
        <w:t>2023</w:t>
      </w:r>
      <w:r w:rsidR="00D131ED">
        <w:rPr>
          <w:rFonts w:ascii="Arial" w:hAnsi="Arial" w:cs="Arial"/>
          <w:sz w:val="24"/>
          <w:szCs w:val="24"/>
          <w:u w:val="single"/>
        </w:rPr>
        <w:t>-</w:t>
      </w:r>
      <w:r w:rsidRPr="00D565DA">
        <w:rPr>
          <w:rFonts w:ascii="Arial" w:hAnsi="Arial" w:cs="Arial"/>
          <w:sz w:val="24"/>
          <w:szCs w:val="24"/>
          <w:u w:val="single"/>
        </w:rPr>
        <w:t>24 and 2024</w:t>
      </w:r>
      <w:r w:rsidR="00D131ED">
        <w:rPr>
          <w:rFonts w:ascii="Arial" w:hAnsi="Arial" w:cs="Arial"/>
          <w:sz w:val="24"/>
          <w:szCs w:val="24"/>
          <w:u w:val="single"/>
        </w:rPr>
        <w:t>-</w:t>
      </w:r>
      <w:r w:rsidRPr="00D565DA">
        <w:rPr>
          <w:rFonts w:ascii="Arial" w:hAnsi="Arial" w:cs="Arial"/>
          <w:sz w:val="24"/>
          <w:szCs w:val="24"/>
          <w:u w:val="single"/>
        </w:rPr>
        <w:t>25</w:t>
      </w:r>
      <w:r w:rsidR="00E0096A" w:rsidRPr="00D565DA">
        <w:rPr>
          <w:rFonts w:ascii="Arial" w:hAnsi="Arial" w:cs="Arial"/>
          <w:sz w:val="24"/>
          <w:szCs w:val="24"/>
          <w:u w:val="single"/>
        </w:rPr>
        <w:t xml:space="preserve"> Statement of Accounts:</w:t>
      </w:r>
    </w:p>
    <w:p w14:paraId="6E26640C" w14:textId="1549E740" w:rsidR="00D131ED" w:rsidRDefault="00F765E3" w:rsidP="00D565DA">
      <w:pPr>
        <w:rPr>
          <w:rFonts w:ascii="Arial" w:hAnsi="Arial" w:cs="Arial"/>
          <w:sz w:val="24"/>
          <w:szCs w:val="24"/>
        </w:rPr>
      </w:pPr>
      <w:r w:rsidRPr="264F3343">
        <w:rPr>
          <w:rFonts w:ascii="Arial" w:hAnsi="Arial" w:cs="Arial"/>
          <w:sz w:val="24"/>
          <w:szCs w:val="24"/>
        </w:rPr>
        <w:t xml:space="preserve">The </w:t>
      </w:r>
      <w:r w:rsidR="3F42B2DE" w:rsidRPr="264F3343">
        <w:rPr>
          <w:rFonts w:ascii="Arial" w:hAnsi="Arial" w:cs="Arial"/>
          <w:sz w:val="24"/>
          <w:szCs w:val="24"/>
        </w:rPr>
        <w:t xml:space="preserve">final result of </w:t>
      </w:r>
      <w:r w:rsidR="29574B29" w:rsidRPr="264F3343">
        <w:rPr>
          <w:rFonts w:ascii="Arial" w:hAnsi="Arial" w:cs="Arial"/>
          <w:sz w:val="24"/>
          <w:szCs w:val="24"/>
        </w:rPr>
        <w:t>EY</w:t>
      </w:r>
      <w:r w:rsidR="7E1E4864" w:rsidRPr="264F3343">
        <w:rPr>
          <w:rFonts w:ascii="Arial" w:hAnsi="Arial" w:cs="Arial"/>
          <w:sz w:val="24"/>
          <w:szCs w:val="24"/>
        </w:rPr>
        <w:t>’s</w:t>
      </w:r>
      <w:r w:rsidR="29574B29" w:rsidRPr="264F3343">
        <w:rPr>
          <w:rFonts w:ascii="Arial" w:hAnsi="Arial" w:cs="Arial"/>
          <w:sz w:val="24"/>
          <w:szCs w:val="24"/>
        </w:rPr>
        <w:t xml:space="preserve"> </w:t>
      </w:r>
      <w:r w:rsidR="13667FBC" w:rsidRPr="264F3343">
        <w:rPr>
          <w:rFonts w:ascii="Arial" w:hAnsi="Arial" w:cs="Arial"/>
          <w:sz w:val="24"/>
          <w:szCs w:val="24"/>
        </w:rPr>
        <w:t xml:space="preserve">external audit of </w:t>
      </w:r>
      <w:r w:rsidR="32D52DF6" w:rsidRPr="264F3343">
        <w:rPr>
          <w:rFonts w:ascii="Arial" w:hAnsi="Arial" w:cs="Arial"/>
          <w:sz w:val="24"/>
          <w:szCs w:val="24"/>
        </w:rPr>
        <w:t xml:space="preserve">the </w:t>
      </w:r>
      <w:r w:rsidRPr="264F3343">
        <w:rPr>
          <w:rFonts w:ascii="Arial" w:hAnsi="Arial" w:cs="Arial"/>
          <w:sz w:val="24"/>
          <w:szCs w:val="24"/>
        </w:rPr>
        <w:t>Council’s 2023</w:t>
      </w:r>
      <w:r w:rsidR="00D131ED" w:rsidRPr="264F3343">
        <w:rPr>
          <w:rFonts w:ascii="Arial" w:hAnsi="Arial" w:cs="Arial"/>
          <w:sz w:val="24"/>
          <w:szCs w:val="24"/>
        </w:rPr>
        <w:t>-</w:t>
      </w:r>
      <w:r w:rsidRPr="264F3343">
        <w:rPr>
          <w:rFonts w:ascii="Arial" w:hAnsi="Arial" w:cs="Arial"/>
          <w:sz w:val="24"/>
          <w:szCs w:val="24"/>
        </w:rPr>
        <w:t xml:space="preserve">24 </w:t>
      </w:r>
      <w:r w:rsidR="00D131ED" w:rsidRPr="264F3343">
        <w:rPr>
          <w:rFonts w:ascii="Arial" w:hAnsi="Arial" w:cs="Arial"/>
          <w:sz w:val="24"/>
          <w:szCs w:val="24"/>
        </w:rPr>
        <w:t xml:space="preserve">Statement of Accounts </w:t>
      </w:r>
      <w:r w:rsidR="06F3FAB8" w:rsidRPr="264F3343">
        <w:rPr>
          <w:rFonts w:ascii="Arial" w:hAnsi="Arial" w:cs="Arial"/>
          <w:sz w:val="24"/>
          <w:szCs w:val="24"/>
        </w:rPr>
        <w:t xml:space="preserve">was a </w:t>
      </w:r>
      <w:r w:rsidR="141D8A98" w:rsidRPr="264F3343">
        <w:rPr>
          <w:rFonts w:ascii="Arial" w:hAnsi="Arial" w:cs="Arial"/>
          <w:sz w:val="24"/>
          <w:szCs w:val="24"/>
        </w:rPr>
        <w:t>qualification</w:t>
      </w:r>
      <w:r w:rsidR="0A553FA0" w:rsidRPr="264F3343">
        <w:rPr>
          <w:rFonts w:ascii="Arial" w:hAnsi="Arial" w:cs="Arial"/>
          <w:sz w:val="24"/>
          <w:szCs w:val="24"/>
        </w:rPr>
        <w:t>,</w:t>
      </w:r>
      <w:r w:rsidR="06F3FAB8" w:rsidRPr="264F3343">
        <w:rPr>
          <w:rFonts w:ascii="Arial" w:hAnsi="Arial" w:cs="Arial"/>
          <w:sz w:val="24"/>
          <w:szCs w:val="24"/>
        </w:rPr>
        <w:t xml:space="preserve"> </w:t>
      </w:r>
      <w:r w:rsidRPr="264F3343">
        <w:rPr>
          <w:rFonts w:ascii="Arial" w:hAnsi="Arial" w:cs="Arial"/>
          <w:sz w:val="24"/>
          <w:szCs w:val="24"/>
        </w:rPr>
        <w:t xml:space="preserve">and </w:t>
      </w:r>
      <w:r w:rsidR="6C9BE041" w:rsidRPr="264F3343">
        <w:rPr>
          <w:rFonts w:ascii="Arial" w:hAnsi="Arial" w:cs="Arial"/>
          <w:sz w:val="24"/>
          <w:szCs w:val="24"/>
        </w:rPr>
        <w:t xml:space="preserve">the 2024/25 accounts was a </w:t>
      </w:r>
      <w:r w:rsidRPr="264F3343">
        <w:rPr>
          <w:rFonts w:ascii="Arial" w:hAnsi="Arial" w:cs="Arial"/>
          <w:sz w:val="24"/>
          <w:szCs w:val="24"/>
        </w:rPr>
        <w:t>disclaimer</w:t>
      </w:r>
      <w:r w:rsidR="723535EA" w:rsidRPr="264F3343">
        <w:rPr>
          <w:rFonts w:ascii="Arial" w:hAnsi="Arial" w:cs="Arial"/>
          <w:sz w:val="24"/>
          <w:szCs w:val="24"/>
        </w:rPr>
        <w:t xml:space="preserve">.  </w:t>
      </w:r>
      <w:r w:rsidR="15E4EDC0" w:rsidRPr="264F3343">
        <w:rPr>
          <w:rFonts w:ascii="Arial" w:hAnsi="Arial" w:cs="Arial"/>
          <w:sz w:val="24"/>
          <w:szCs w:val="24"/>
        </w:rPr>
        <w:t>A</w:t>
      </w:r>
      <w:r w:rsidR="26C17142" w:rsidRPr="264F3343">
        <w:rPr>
          <w:rFonts w:ascii="Arial" w:hAnsi="Arial" w:cs="Arial"/>
          <w:sz w:val="24"/>
          <w:szCs w:val="24"/>
        </w:rPr>
        <w:t>n</w:t>
      </w:r>
      <w:r w:rsidR="723535EA" w:rsidRPr="264F3343">
        <w:rPr>
          <w:rFonts w:ascii="Arial" w:hAnsi="Arial" w:cs="Arial"/>
          <w:sz w:val="24"/>
          <w:szCs w:val="24"/>
        </w:rPr>
        <w:t xml:space="preserve"> </w:t>
      </w:r>
      <w:r w:rsidR="1EBC54D8" w:rsidRPr="264F3343">
        <w:rPr>
          <w:rFonts w:ascii="Arial" w:hAnsi="Arial" w:cs="Arial"/>
          <w:sz w:val="24"/>
          <w:szCs w:val="24"/>
        </w:rPr>
        <w:t>explanation</w:t>
      </w:r>
      <w:r w:rsidR="723535EA" w:rsidRPr="264F3343">
        <w:rPr>
          <w:rFonts w:ascii="Arial" w:hAnsi="Arial" w:cs="Arial"/>
          <w:sz w:val="24"/>
          <w:szCs w:val="24"/>
        </w:rPr>
        <w:t xml:space="preserve"> of </w:t>
      </w:r>
      <w:r w:rsidR="0D15FFC1" w:rsidRPr="264F3343">
        <w:rPr>
          <w:rFonts w:ascii="Arial" w:hAnsi="Arial" w:cs="Arial"/>
          <w:sz w:val="24"/>
          <w:szCs w:val="24"/>
        </w:rPr>
        <w:t xml:space="preserve">the reasons </w:t>
      </w:r>
      <w:r w:rsidR="4350879A" w:rsidRPr="264F3343">
        <w:rPr>
          <w:rFonts w:ascii="Arial" w:hAnsi="Arial" w:cs="Arial"/>
          <w:sz w:val="24"/>
          <w:szCs w:val="24"/>
        </w:rPr>
        <w:t>for this is</w:t>
      </w:r>
      <w:r w:rsidR="0075480F" w:rsidRPr="264F3343">
        <w:rPr>
          <w:rFonts w:ascii="Arial" w:hAnsi="Arial" w:cs="Arial"/>
          <w:sz w:val="24"/>
          <w:szCs w:val="24"/>
        </w:rPr>
        <w:t xml:space="preserve"> set out in the Chair of Audit Comm</w:t>
      </w:r>
      <w:r w:rsidR="00506FBE" w:rsidRPr="264F3343">
        <w:rPr>
          <w:rFonts w:ascii="Arial" w:hAnsi="Arial" w:cs="Arial"/>
          <w:sz w:val="24"/>
          <w:szCs w:val="24"/>
        </w:rPr>
        <w:t>i</w:t>
      </w:r>
      <w:r w:rsidR="0075480F" w:rsidRPr="264F3343">
        <w:rPr>
          <w:rFonts w:ascii="Arial" w:hAnsi="Arial" w:cs="Arial"/>
          <w:sz w:val="24"/>
          <w:szCs w:val="24"/>
        </w:rPr>
        <w:t>ttee’s</w:t>
      </w:r>
      <w:r w:rsidR="00506FBE" w:rsidRPr="264F3343">
        <w:rPr>
          <w:rFonts w:ascii="Arial" w:hAnsi="Arial" w:cs="Arial"/>
          <w:sz w:val="24"/>
          <w:szCs w:val="24"/>
        </w:rPr>
        <w:t xml:space="preserve"> Annual Report to the Council on </w:t>
      </w:r>
      <w:r w:rsidR="007E6DA9" w:rsidRPr="264F3343">
        <w:rPr>
          <w:rFonts w:ascii="Arial" w:hAnsi="Arial" w:cs="Arial"/>
          <w:sz w:val="24"/>
          <w:szCs w:val="24"/>
        </w:rPr>
        <w:t>25</w:t>
      </w:r>
      <w:r w:rsidR="007E6DA9" w:rsidRPr="264F3343">
        <w:rPr>
          <w:rFonts w:ascii="Arial" w:hAnsi="Arial" w:cs="Arial"/>
          <w:sz w:val="24"/>
          <w:szCs w:val="24"/>
          <w:vertAlign w:val="superscript"/>
        </w:rPr>
        <w:t>th</w:t>
      </w:r>
      <w:r w:rsidR="007E6DA9" w:rsidRPr="264F3343">
        <w:rPr>
          <w:rFonts w:ascii="Arial" w:hAnsi="Arial" w:cs="Arial"/>
          <w:sz w:val="24"/>
          <w:szCs w:val="24"/>
        </w:rPr>
        <w:t xml:space="preserve"> </w:t>
      </w:r>
      <w:r w:rsidR="005B76C3" w:rsidRPr="264F3343">
        <w:rPr>
          <w:rFonts w:ascii="Arial" w:hAnsi="Arial" w:cs="Arial"/>
          <w:sz w:val="24"/>
          <w:szCs w:val="24"/>
        </w:rPr>
        <w:t>September</w:t>
      </w:r>
      <w:r w:rsidR="007E6DA9" w:rsidRPr="264F3343">
        <w:rPr>
          <w:rFonts w:ascii="Arial" w:hAnsi="Arial" w:cs="Arial"/>
          <w:sz w:val="24"/>
          <w:szCs w:val="24"/>
        </w:rPr>
        <w:t xml:space="preserve"> 2025</w:t>
      </w:r>
      <w:r w:rsidR="005B76C3" w:rsidRPr="264F3343">
        <w:rPr>
          <w:rFonts w:ascii="Arial" w:hAnsi="Arial" w:cs="Arial"/>
          <w:sz w:val="24"/>
          <w:szCs w:val="24"/>
        </w:rPr>
        <w:t>.</w:t>
      </w:r>
      <w:r w:rsidR="0075480F" w:rsidRPr="264F3343">
        <w:rPr>
          <w:rFonts w:ascii="Arial" w:hAnsi="Arial" w:cs="Arial"/>
          <w:sz w:val="24"/>
          <w:szCs w:val="24"/>
        </w:rPr>
        <w:t xml:space="preserve"> </w:t>
      </w:r>
    </w:p>
    <w:p w14:paraId="5984DB50" w14:textId="72E4D657" w:rsidR="005B76C3" w:rsidRDefault="00506682" w:rsidP="00D565DA">
      <w:pPr>
        <w:rPr>
          <w:rFonts w:ascii="Arial" w:hAnsi="Arial" w:cs="Arial"/>
          <w:sz w:val="24"/>
          <w:szCs w:val="24"/>
        </w:rPr>
      </w:pPr>
      <w:r>
        <w:rPr>
          <w:rFonts w:ascii="Arial" w:hAnsi="Arial" w:cs="Arial"/>
          <w:sz w:val="24"/>
          <w:szCs w:val="24"/>
        </w:rPr>
        <w:t>The report summarises as follows:</w:t>
      </w:r>
    </w:p>
    <w:p w14:paraId="214551AC" w14:textId="35EF62BA" w:rsidR="00506682" w:rsidRDefault="00506682" w:rsidP="00D565DA">
      <w:r w:rsidRPr="264F3343">
        <w:rPr>
          <w:rFonts w:ascii="Arial" w:hAnsi="Arial" w:cs="Arial"/>
          <w:sz w:val="24"/>
          <w:szCs w:val="24"/>
        </w:rPr>
        <w:t>“The work of our external auditors: The Council’s External Auditors provided “qualified opinion as the Council were unable to provide us with information, sufficiently before the backstop date of 28 February 2025, to be able to reconcile the council tax and business rate accounting models to the financial statements, or an analysis of capital grants receipts in advance and capital grants unapplied. We therefore issued a qualified 2023/24 audit opinion on 28 February 2025.” Whilst a qualified opinion was provided by Ernst Young, a number of mitigating elements were identified, largely due to the change over from KPMG to EY during this year.</w:t>
      </w:r>
    </w:p>
    <w:p w14:paraId="1F68FA15" w14:textId="52386495" w:rsidR="7349FD5E" w:rsidRDefault="7349FD5E" w:rsidP="264F3343">
      <w:pPr>
        <w:rPr>
          <w:rFonts w:ascii="Arial" w:hAnsi="Arial" w:cs="Arial"/>
          <w:sz w:val="24"/>
          <w:szCs w:val="24"/>
        </w:rPr>
      </w:pPr>
      <w:r w:rsidRPr="264F3343">
        <w:rPr>
          <w:rFonts w:ascii="Arial" w:hAnsi="Arial" w:cs="Arial"/>
          <w:sz w:val="24"/>
          <w:szCs w:val="24"/>
        </w:rPr>
        <w:t>The Council is working hard with the external auditors to solve these issues raised and to m</w:t>
      </w:r>
      <w:r w:rsidR="70EEE4BF" w:rsidRPr="264F3343">
        <w:rPr>
          <w:rFonts w:ascii="Arial" w:hAnsi="Arial" w:cs="Arial"/>
          <w:sz w:val="24"/>
          <w:szCs w:val="24"/>
        </w:rPr>
        <w:t xml:space="preserve">itigate any </w:t>
      </w:r>
      <w:r w:rsidR="7F9B6FCC" w:rsidRPr="264F3343">
        <w:rPr>
          <w:rFonts w:ascii="Arial" w:hAnsi="Arial" w:cs="Arial"/>
          <w:sz w:val="24"/>
          <w:szCs w:val="24"/>
        </w:rPr>
        <w:t>potential</w:t>
      </w:r>
      <w:r w:rsidR="70EEE4BF" w:rsidRPr="264F3343">
        <w:rPr>
          <w:rFonts w:ascii="Arial" w:hAnsi="Arial" w:cs="Arial"/>
          <w:sz w:val="24"/>
          <w:szCs w:val="24"/>
        </w:rPr>
        <w:t xml:space="preserve"> control weaknesses.</w:t>
      </w:r>
    </w:p>
    <w:p w14:paraId="4C3F001E" w14:textId="48222C25" w:rsidR="00BC421A" w:rsidRDefault="0E43F80A" w:rsidP="00D565DA">
      <w:pPr>
        <w:rPr>
          <w:rFonts w:ascii="Arial" w:hAnsi="Arial" w:cs="Arial"/>
          <w:sz w:val="24"/>
          <w:szCs w:val="24"/>
        </w:rPr>
      </w:pPr>
      <w:r w:rsidRPr="264F3343">
        <w:rPr>
          <w:rFonts w:ascii="Arial" w:hAnsi="Arial" w:cs="Arial"/>
          <w:sz w:val="24"/>
          <w:szCs w:val="24"/>
        </w:rPr>
        <w:lastRenderedPageBreak/>
        <w:t>Every year the external auditors highlight k</w:t>
      </w:r>
      <w:r w:rsidR="00BC421A" w:rsidRPr="264F3343">
        <w:rPr>
          <w:rFonts w:ascii="Arial" w:hAnsi="Arial" w:cs="Arial"/>
          <w:sz w:val="24"/>
          <w:szCs w:val="24"/>
        </w:rPr>
        <w:t>ey ris</w:t>
      </w:r>
      <w:r w:rsidR="0FDF098F" w:rsidRPr="264F3343">
        <w:rPr>
          <w:rFonts w:ascii="Arial" w:hAnsi="Arial" w:cs="Arial"/>
          <w:sz w:val="24"/>
          <w:szCs w:val="24"/>
        </w:rPr>
        <w:t>ks to audit. These do not represent control weaknesses identified For 2024/25 the</w:t>
      </w:r>
      <w:r w:rsidR="466F9E67" w:rsidRPr="264F3343">
        <w:rPr>
          <w:rFonts w:ascii="Arial" w:hAnsi="Arial" w:cs="Arial"/>
          <w:sz w:val="24"/>
          <w:szCs w:val="24"/>
        </w:rPr>
        <w:t xml:space="preserve"> below</w:t>
      </w:r>
      <w:r w:rsidR="0FDF098F" w:rsidRPr="264F3343">
        <w:rPr>
          <w:rFonts w:ascii="Arial" w:hAnsi="Arial" w:cs="Arial"/>
          <w:sz w:val="24"/>
          <w:szCs w:val="24"/>
        </w:rPr>
        <w:t xml:space="preserve"> control risk i</w:t>
      </w:r>
      <w:r w:rsidR="00BC421A" w:rsidRPr="264F3343">
        <w:rPr>
          <w:rFonts w:ascii="Arial" w:hAnsi="Arial" w:cs="Arial"/>
          <w:sz w:val="24"/>
          <w:szCs w:val="24"/>
        </w:rPr>
        <w:t xml:space="preserve">dentified were: </w:t>
      </w:r>
    </w:p>
    <w:p w14:paraId="63A12078" w14:textId="77777777" w:rsidR="00BC421A" w:rsidRDefault="00BC421A" w:rsidP="00D565DA">
      <w:pPr>
        <w:rPr>
          <w:rFonts w:ascii="Arial" w:hAnsi="Arial" w:cs="Arial"/>
          <w:sz w:val="24"/>
          <w:szCs w:val="24"/>
        </w:rPr>
      </w:pPr>
      <w:r w:rsidRPr="00BC421A">
        <w:rPr>
          <w:rFonts w:ascii="Arial" w:hAnsi="Arial" w:cs="Arial"/>
          <w:sz w:val="24"/>
          <w:szCs w:val="24"/>
        </w:rPr>
        <w:t xml:space="preserve">a. Misstatements due to fraud or error – management override of controls </w:t>
      </w:r>
    </w:p>
    <w:p w14:paraId="198398CE" w14:textId="3EB31784" w:rsidR="00BC421A" w:rsidRDefault="00BC421A" w:rsidP="00D565DA">
      <w:pPr>
        <w:rPr>
          <w:rFonts w:ascii="Arial" w:hAnsi="Arial" w:cs="Arial"/>
          <w:sz w:val="24"/>
          <w:szCs w:val="24"/>
        </w:rPr>
      </w:pPr>
      <w:r w:rsidRPr="00BC421A">
        <w:rPr>
          <w:rFonts w:ascii="Arial" w:hAnsi="Arial" w:cs="Arial"/>
          <w:sz w:val="24"/>
          <w:szCs w:val="24"/>
        </w:rPr>
        <w:t xml:space="preserve">b. Misstatements due to fraud or </w:t>
      </w:r>
      <w:r w:rsidR="00220EA9" w:rsidRPr="00BC421A">
        <w:rPr>
          <w:rFonts w:ascii="Arial" w:hAnsi="Arial" w:cs="Arial"/>
          <w:sz w:val="24"/>
          <w:szCs w:val="24"/>
        </w:rPr>
        <w:t>error</w:t>
      </w:r>
      <w:r w:rsidRPr="00BC421A">
        <w:rPr>
          <w:rFonts w:ascii="Arial" w:hAnsi="Arial" w:cs="Arial"/>
          <w:sz w:val="24"/>
          <w:szCs w:val="24"/>
        </w:rPr>
        <w:t xml:space="preserve"> – capitalisation of revenue expenditure </w:t>
      </w:r>
    </w:p>
    <w:p w14:paraId="0C6A8AFA" w14:textId="77777777" w:rsidR="00BC421A" w:rsidRDefault="00BC421A" w:rsidP="00D565DA">
      <w:pPr>
        <w:rPr>
          <w:rFonts w:ascii="Arial" w:hAnsi="Arial" w:cs="Arial"/>
          <w:sz w:val="24"/>
          <w:szCs w:val="24"/>
        </w:rPr>
      </w:pPr>
      <w:r w:rsidRPr="00BC421A">
        <w:rPr>
          <w:rFonts w:ascii="Arial" w:hAnsi="Arial" w:cs="Arial"/>
          <w:sz w:val="24"/>
          <w:szCs w:val="24"/>
        </w:rPr>
        <w:t xml:space="preserve">c. Pensions liability and IAS 19 valuation </w:t>
      </w:r>
    </w:p>
    <w:p w14:paraId="49E82A5F" w14:textId="77777777" w:rsidR="00BC421A" w:rsidRDefault="00BC421A" w:rsidP="00D565DA">
      <w:pPr>
        <w:rPr>
          <w:rFonts w:ascii="Arial" w:hAnsi="Arial" w:cs="Arial"/>
          <w:sz w:val="24"/>
          <w:szCs w:val="24"/>
        </w:rPr>
      </w:pPr>
      <w:r w:rsidRPr="00BC421A">
        <w:rPr>
          <w:rFonts w:ascii="Arial" w:hAnsi="Arial" w:cs="Arial"/>
          <w:sz w:val="24"/>
          <w:szCs w:val="24"/>
        </w:rPr>
        <w:t xml:space="preserve">d. Valuation of Investment Properties; </w:t>
      </w:r>
    </w:p>
    <w:p w14:paraId="3C8351C0" w14:textId="77777777" w:rsidR="00BC421A" w:rsidRDefault="00BC421A" w:rsidP="00D565DA">
      <w:pPr>
        <w:rPr>
          <w:rFonts w:ascii="Arial" w:hAnsi="Arial" w:cs="Arial"/>
          <w:sz w:val="24"/>
          <w:szCs w:val="24"/>
        </w:rPr>
      </w:pPr>
      <w:r w:rsidRPr="00BC421A">
        <w:rPr>
          <w:rFonts w:ascii="Arial" w:hAnsi="Arial" w:cs="Arial"/>
          <w:sz w:val="24"/>
          <w:szCs w:val="24"/>
        </w:rPr>
        <w:t xml:space="preserve">e. Valuation of Property Plant and Equipment (PPE) </w:t>
      </w:r>
    </w:p>
    <w:p w14:paraId="088DB385" w14:textId="77777777" w:rsidR="00BC421A" w:rsidRDefault="00BC421A" w:rsidP="00D565DA">
      <w:pPr>
        <w:rPr>
          <w:rFonts w:ascii="Arial" w:hAnsi="Arial" w:cs="Arial"/>
          <w:sz w:val="24"/>
          <w:szCs w:val="24"/>
        </w:rPr>
      </w:pPr>
      <w:r w:rsidRPr="00BC421A">
        <w:rPr>
          <w:rFonts w:ascii="Arial" w:hAnsi="Arial" w:cs="Arial"/>
          <w:sz w:val="24"/>
          <w:szCs w:val="24"/>
        </w:rPr>
        <w:t xml:space="preserve">f. NDR Appeals Provision Valuation </w:t>
      </w:r>
    </w:p>
    <w:p w14:paraId="0B1D85EE" w14:textId="77777777" w:rsidR="00C509D8" w:rsidRDefault="00BC421A" w:rsidP="00D565DA">
      <w:pPr>
        <w:rPr>
          <w:rFonts w:ascii="Arial" w:hAnsi="Arial" w:cs="Arial"/>
          <w:sz w:val="24"/>
          <w:szCs w:val="24"/>
        </w:rPr>
      </w:pPr>
      <w:r w:rsidRPr="00BC421A">
        <w:rPr>
          <w:rFonts w:ascii="Arial" w:hAnsi="Arial" w:cs="Arial"/>
          <w:sz w:val="24"/>
          <w:szCs w:val="24"/>
        </w:rPr>
        <w:t>g. Further errors as set ou</w:t>
      </w:r>
      <w:r w:rsidR="00C509D8">
        <w:rPr>
          <w:rFonts w:ascii="Arial" w:hAnsi="Arial" w:cs="Arial"/>
          <w:sz w:val="24"/>
          <w:szCs w:val="24"/>
        </w:rPr>
        <w:t>t</w:t>
      </w:r>
      <w:r w:rsidRPr="00BC421A">
        <w:rPr>
          <w:rFonts w:ascii="Arial" w:hAnsi="Arial" w:cs="Arial"/>
          <w:sz w:val="24"/>
          <w:szCs w:val="24"/>
        </w:rPr>
        <w:t xml:space="preserve"> in the Auditors Annual Report</w:t>
      </w:r>
      <w:r w:rsidR="00C509D8">
        <w:rPr>
          <w:rFonts w:ascii="Arial" w:hAnsi="Arial" w:cs="Arial"/>
          <w:sz w:val="24"/>
          <w:szCs w:val="24"/>
        </w:rPr>
        <w:t>.</w:t>
      </w:r>
      <w:r w:rsidRPr="00BC421A">
        <w:rPr>
          <w:rFonts w:ascii="Arial" w:hAnsi="Arial" w:cs="Arial"/>
          <w:sz w:val="24"/>
          <w:szCs w:val="24"/>
        </w:rPr>
        <w:t xml:space="preserve"> </w:t>
      </w:r>
    </w:p>
    <w:p w14:paraId="44F176F9" w14:textId="6D6C24CA" w:rsidR="00F6291E" w:rsidRDefault="00BC421A" w:rsidP="00B84EAD">
      <w:r w:rsidRPr="264F3343">
        <w:rPr>
          <w:rFonts w:ascii="Arial" w:hAnsi="Arial" w:cs="Arial"/>
          <w:sz w:val="24"/>
          <w:szCs w:val="24"/>
        </w:rPr>
        <w:t>It should be noted that whilst the audit was qualified this was significant among peer authorities across Hampshire and the wider Local Government Network with many councils only achieving adverse or disclaimed opinions.</w:t>
      </w:r>
    </w:p>
    <w:p w14:paraId="68743625" w14:textId="50185FCC" w:rsidR="264F3343" w:rsidRDefault="264F3343" w:rsidP="264F3343">
      <w:pPr>
        <w:rPr>
          <w:rFonts w:ascii="Arial" w:hAnsi="Arial" w:cs="Arial"/>
          <w:sz w:val="24"/>
          <w:szCs w:val="24"/>
        </w:rPr>
      </w:pPr>
    </w:p>
    <w:p w14:paraId="5D8D0892" w14:textId="68D816D9" w:rsidR="00B84EAD" w:rsidRPr="00601A71" w:rsidRDefault="00B84EAD" w:rsidP="00B84EAD">
      <w:pPr>
        <w:rPr>
          <w:rFonts w:ascii="Arial" w:hAnsi="Arial" w:cs="Arial"/>
          <w:sz w:val="24"/>
          <w:szCs w:val="24"/>
        </w:rPr>
      </w:pPr>
      <w:r w:rsidRPr="00DA402F">
        <w:rPr>
          <w:rFonts w:ascii="Arial" w:hAnsi="Arial" w:cs="Arial"/>
          <w:b/>
          <w:bCs/>
          <w:sz w:val="24"/>
          <w:szCs w:val="24"/>
        </w:rPr>
        <w:t xml:space="preserve">Identify where there are significant gaps in governance arrangements such as where core arrangements are not operating effectively. </w:t>
      </w:r>
    </w:p>
    <w:p w14:paraId="068EBE4E" w14:textId="77777777" w:rsidR="00B84EAD" w:rsidRDefault="00B84EAD" w:rsidP="00B84EAD">
      <w:pPr>
        <w:rPr>
          <w:rFonts w:ascii="Arial" w:hAnsi="Arial" w:cs="Arial"/>
          <w:sz w:val="24"/>
          <w:szCs w:val="24"/>
        </w:rPr>
      </w:pPr>
      <w:r w:rsidRPr="006D1C74">
        <w:rPr>
          <w:rFonts w:ascii="Arial" w:hAnsi="Arial" w:cs="Arial"/>
          <w:sz w:val="24"/>
          <w:szCs w:val="24"/>
        </w:rPr>
        <w:t xml:space="preserve">Apart </w:t>
      </w:r>
      <w:r>
        <w:rPr>
          <w:rFonts w:ascii="Arial" w:hAnsi="Arial" w:cs="Arial"/>
          <w:sz w:val="24"/>
          <w:szCs w:val="24"/>
        </w:rPr>
        <w:t>from the matters highlighted in this AGS and AGS Action Plan, no significant gaps were identified.</w:t>
      </w:r>
    </w:p>
    <w:p w14:paraId="6E232C5B" w14:textId="77777777" w:rsidR="00572147" w:rsidRPr="006D1C74" w:rsidRDefault="00572147" w:rsidP="00B84EAD">
      <w:pPr>
        <w:rPr>
          <w:rFonts w:ascii="Arial" w:hAnsi="Arial" w:cs="Arial"/>
          <w:sz w:val="24"/>
          <w:szCs w:val="24"/>
        </w:rPr>
      </w:pPr>
    </w:p>
    <w:p w14:paraId="20113092" w14:textId="77777777" w:rsidR="00A03F40" w:rsidRDefault="00A03F40" w:rsidP="00B84EAD">
      <w:pPr>
        <w:rPr>
          <w:rFonts w:ascii="Arial" w:hAnsi="Arial" w:cs="Arial"/>
          <w:b/>
          <w:bCs/>
          <w:sz w:val="24"/>
          <w:szCs w:val="24"/>
        </w:rPr>
      </w:pPr>
    </w:p>
    <w:p w14:paraId="2D277414" w14:textId="227FE8C2" w:rsidR="00B84EAD" w:rsidRPr="00601A71" w:rsidRDefault="00B84EAD" w:rsidP="00B84EAD">
      <w:pPr>
        <w:rPr>
          <w:rFonts w:ascii="Arial" w:hAnsi="Arial" w:cs="Arial"/>
          <w:b/>
          <w:bCs/>
          <w:sz w:val="24"/>
          <w:szCs w:val="24"/>
        </w:rPr>
      </w:pPr>
      <w:r w:rsidRPr="00601A71">
        <w:rPr>
          <w:rFonts w:ascii="Arial" w:hAnsi="Arial" w:cs="Arial"/>
          <w:b/>
          <w:bCs/>
          <w:sz w:val="24"/>
          <w:szCs w:val="24"/>
        </w:rPr>
        <w:t xml:space="preserve">Significant governance failures that occurred during the year and action taken. </w:t>
      </w:r>
    </w:p>
    <w:p w14:paraId="5D9CF084" w14:textId="2E850331" w:rsidR="00B84EAD" w:rsidRDefault="00347F09" w:rsidP="00B84EAD">
      <w:pPr>
        <w:rPr>
          <w:rFonts w:ascii="Arial" w:hAnsi="Arial" w:cs="Arial"/>
          <w:sz w:val="24"/>
          <w:szCs w:val="24"/>
        </w:rPr>
      </w:pPr>
      <w:r w:rsidRPr="006D1C74">
        <w:rPr>
          <w:rFonts w:ascii="Arial" w:hAnsi="Arial" w:cs="Arial"/>
          <w:sz w:val="24"/>
          <w:szCs w:val="24"/>
        </w:rPr>
        <w:t xml:space="preserve">Apart </w:t>
      </w:r>
      <w:r>
        <w:rPr>
          <w:rFonts w:ascii="Arial" w:hAnsi="Arial" w:cs="Arial"/>
          <w:sz w:val="24"/>
          <w:szCs w:val="24"/>
        </w:rPr>
        <w:t>from the matters highlighted in this AGS and AGS Action Plan, n</w:t>
      </w:r>
      <w:r w:rsidR="00B84EAD" w:rsidRPr="008C7B7D">
        <w:rPr>
          <w:rFonts w:ascii="Arial" w:hAnsi="Arial" w:cs="Arial"/>
          <w:sz w:val="24"/>
          <w:szCs w:val="24"/>
        </w:rPr>
        <w:t>o</w:t>
      </w:r>
      <w:r w:rsidR="00B84EAD">
        <w:rPr>
          <w:rFonts w:ascii="Arial" w:hAnsi="Arial" w:cs="Arial"/>
          <w:sz w:val="24"/>
          <w:szCs w:val="24"/>
        </w:rPr>
        <w:t>thing</w:t>
      </w:r>
      <w:r>
        <w:rPr>
          <w:rFonts w:ascii="Arial" w:hAnsi="Arial" w:cs="Arial"/>
          <w:sz w:val="24"/>
          <w:szCs w:val="24"/>
        </w:rPr>
        <w:t xml:space="preserve"> further </w:t>
      </w:r>
      <w:r w:rsidR="00B84EAD">
        <w:rPr>
          <w:rFonts w:ascii="Arial" w:hAnsi="Arial" w:cs="Arial"/>
          <w:sz w:val="24"/>
          <w:szCs w:val="24"/>
        </w:rPr>
        <w:t>was identified.</w:t>
      </w:r>
    </w:p>
    <w:p w14:paraId="2B9FAFA4" w14:textId="77777777" w:rsidR="00572147" w:rsidRPr="008C7B7D" w:rsidRDefault="00572147" w:rsidP="00B84EAD">
      <w:pPr>
        <w:rPr>
          <w:rFonts w:ascii="Arial" w:hAnsi="Arial" w:cs="Arial"/>
          <w:sz w:val="24"/>
          <w:szCs w:val="24"/>
        </w:rPr>
      </w:pPr>
    </w:p>
    <w:p w14:paraId="68C3DC34" w14:textId="77777777" w:rsidR="00B84EAD" w:rsidRPr="00601A71" w:rsidRDefault="00B84EAD" w:rsidP="00B84EAD">
      <w:pPr>
        <w:rPr>
          <w:rFonts w:ascii="Arial" w:hAnsi="Arial" w:cs="Arial"/>
          <w:b/>
          <w:bCs/>
          <w:sz w:val="24"/>
          <w:szCs w:val="24"/>
        </w:rPr>
      </w:pPr>
      <w:r w:rsidRPr="00601A71">
        <w:rPr>
          <w:rFonts w:ascii="Arial" w:hAnsi="Arial" w:cs="Arial"/>
          <w:b/>
          <w:bCs/>
          <w:sz w:val="24"/>
          <w:szCs w:val="24"/>
        </w:rPr>
        <w:t xml:space="preserve">Areas where governance arrangements could be easier to understand and comply with. </w:t>
      </w:r>
    </w:p>
    <w:p w14:paraId="2B98FF91" w14:textId="448ED4C9" w:rsidR="006F5AA1" w:rsidRDefault="00B84EAD" w:rsidP="006F5AA1">
      <w:pPr>
        <w:rPr>
          <w:rFonts w:ascii="Arial" w:hAnsi="Arial" w:cs="Arial"/>
          <w:sz w:val="24"/>
          <w:szCs w:val="24"/>
        </w:rPr>
      </w:pPr>
      <w:r>
        <w:rPr>
          <w:rFonts w:ascii="Arial" w:hAnsi="Arial" w:cs="Arial"/>
          <w:sz w:val="24"/>
          <w:szCs w:val="24"/>
        </w:rPr>
        <w:t>These</w:t>
      </w:r>
      <w:r w:rsidR="00A95E07">
        <w:rPr>
          <w:rFonts w:ascii="Arial" w:hAnsi="Arial" w:cs="Arial"/>
          <w:sz w:val="24"/>
          <w:szCs w:val="24"/>
        </w:rPr>
        <w:t xml:space="preserve"> </w:t>
      </w:r>
      <w:r>
        <w:rPr>
          <w:rFonts w:ascii="Arial" w:hAnsi="Arial" w:cs="Arial"/>
          <w:sz w:val="24"/>
          <w:szCs w:val="24"/>
        </w:rPr>
        <w:t>have been included in the AGS Action Plan</w:t>
      </w:r>
      <w:r w:rsidR="009316D4">
        <w:rPr>
          <w:rFonts w:ascii="Arial" w:hAnsi="Arial" w:cs="Arial"/>
          <w:sz w:val="24"/>
          <w:szCs w:val="24"/>
        </w:rPr>
        <w:t xml:space="preserve"> 2025-26</w:t>
      </w:r>
      <w:r w:rsidR="00A370BF">
        <w:rPr>
          <w:rFonts w:ascii="Arial" w:hAnsi="Arial" w:cs="Arial"/>
          <w:sz w:val="24"/>
          <w:szCs w:val="24"/>
        </w:rPr>
        <w:t xml:space="preserve"> below</w:t>
      </w:r>
      <w:r>
        <w:rPr>
          <w:rFonts w:ascii="Arial" w:hAnsi="Arial" w:cs="Arial"/>
          <w:sz w:val="24"/>
          <w:szCs w:val="24"/>
        </w:rPr>
        <w:t>.</w:t>
      </w:r>
    </w:p>
    <w:p w14:paraId="501CBEB3" w14:textId="77777777" w:rsidR="006F5AA1" w:rsidRDefault="006F5AA1" w:rsidP="006F5AA1">
      <w:pPr>
        <w:rPr>
          <w:rFonts w:ascii="Arial" w:hAnsi="Arial" w:cs="Arial"/>
          <w:sz w:val="24"/>
          <w:szCs w:val="24"/>
        </w:rPr>
      </w:pPr>
    </w:p>
    <w:p w14:paraId="3B00FFD9" w14:textId="77777777" w:rsidR="00572147" w:rsidRDefault="006F5AA1" w:rsidP="006F5AA1">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
    <w:p w14:paraId="7C459F83" w14:textId="77777777" w:rsidR="00EE4DF8" w:rsidRDefault="00EE4DF8" w:rsidP="00572147">
      <w:pPr>
        <w:ind w:left="2160" w:firstLine="720"/>
        <w:rPr>
          <w:rFonts w:ascii="Arial" w:hAnsi="Arial" w:cs="Arial"/>
          <w:b/>
          <w:bCs/>
          <w:sz w:val="24"/>
          <w:szCs w:val="24"/>
        </w:rPr>
      </w:pPr>
    </w:p>
    <w:p w14:paraId="69CD1C7C" w14:textId="77777777" w:rsidR="00EE4DF8" w:rsidRDefault="00EE4DF8" w:rsidP="00572147">
      <w:pPr>
        <w:ind w:left="2160" w:firstLine="720"/>
        <w:rPr>
          <w:rFonts w:ascii="Arial" w:hAnsi="Arial" w:cs="Arial"/>
          <w:b/>
          <w:bCs/>
          <w:sz w:val="24"/>
          <w:szCs w:val="24"/>
        </w:rPr>
      </w:pPr>
    </w:p>
    <w:p w14:paraId="087BB067" w14:textId="77777777" w:rsidR="00EE4DF8" w:rsidRDefault="00EE4DF8" w:rsidP="00572147">
      <w:pPr>
        <w:ind w:left="2160" w:firstLine="720"/>
        <w:rPr>
          <w:rFonts w:ascii="Arial" w:hAnsi="Arial" w:cs="Arial"/>
          <w:b/>
          <w:bCs/>
          <w:sz w:val="24"/>
          <w:szCs w:val="24"/>
        </w:rPr>
      </w:pPr>
    </w:p>
    <w:p w14:paraId="69BA814B" w14:textId="77777777" w:rsidR="00EE4DF8" w:rsidRDefault="00EE4DF8" w:rsidP="00572147">
      <w:pPr>
        <w:ind w:left="2160" w:firstLine="720"/>
        <w:rPr>
          <w:rFonts w:ascii="Arial" w:hAnsi="Arial" w:cs="Arial"/>
          <w:b/>
          <w:bCs/>
          <w:sz w:val="24"/>
          <w:szCs w:val="24"/>
        </w:rPr>
      </w:pPr>
    </w:p>
    <w:p w14:paraId="7F6D0208" w14:textId="77777777" w:rsidR="00EE4DF8" w:rsidRDefault="00EE4DF8" w:rsidP="00572147">
      <w:pPr>
        <w:ind w:left="2160" w:firstLine="720"/>
        <w:rPr>
          <w:rFonts w:ascii="Arial" w:hAnsi="Arial" w:cs="Arial"/>
          <w:b/>
          <w:bCs/>
          <w:sz w:val="24"/>
          <w:szCs w:val="24"/>
        </w:rPr>
      </w:pPr>
    </w:p>
    <w:p w14:paraId="10A553DE" w14:textId="77777777" w:rsidR="00EE4DF8" w:rsidRDefault="00EE4DF8" w:rsidP="00572147">
      <w:pPr>
        <w:ind w:left="2160" w:firstLine="720"/>
        <w:rPr>
          <w:rFonts w:ascii="Arial" w:hAnsi="Arial" w:cs="Arial"/>
          <w:b/>
          <w:bCs/>
          <w:sz w:val="24"/>
          <w:szCs w:val="24"/>
        </w:rPr>
      </w:pPr>
    </w:p>
    <w:p w14:paraId="512B7EDE" w14:textId="13F3F25B" w:rsidR="006F5AA1" w:rsidRPr="00E16923" w:rsidRDefault="006F5AA1" w:rsidP="00572147">
      <w:pPr>
        <w:ind w:left="2160" w:firstLine="720"/>
        <w:rPr>
          <w:rFonts w:ascii="Arial" w:hAnsi="Arial" w:cs="Arial"/>
          <w:sz w:val="24"/>
          <w:szCs w:val="24"/>
        </w:rPr>
      </w:pPr>
      <w:r w:rsidRPr="004049E4">
        <w:rPr>
          <w:rFonts w:ascii="Arial" w:hAnsi="Arial" w:cs="Arial"/>
          <w:b/>
          <w:bCs/>
          <w:sz w:val="24"/>
          <w:szCs w:val="24"/>
        </w:rPr>
        <w:lastRenderedPageBreak/>
        <w:t>AGS Action Plan 2025</w:t>
      </w:r>
      <w:r>
        <w:rPr>
          <w:rFonts w:ascii="Arial" w:hAnsi="Arial" w:cs="Arial"/>
          <w:b/>
          <w:bCs/>
          <w:sz w:val="24"/>
          <w:szCs w:val="24"/>
        </w:rPr>
        <w:t>-26</w:t>
      </w:r>
    </w:p>
    <w:tbl>
      <w:tblPr>
        <w:tblStyle w:val="TableGrid"/>
        <w:tblW w:w="0" w:type="auto"/>
        <w:tblInd w:w="-998" w:type="dxa"/>
        <w:tblLook w:val="04A0" w:firstRow="1" w:lastRow="0" w:firstColumn="1" w:lastColumn="0" w:noHBand="0" w:noVBand="1"/>
      </w:tblPr>
      <w:tblGrid>
        <w:gridCol w:w="2672"/>
        <w:gridCol w:w="3740"/>
        <w:gridCol w:w="1811"/>
        <w:gridCol w:w="1791"/>
      </w:tblGrid>
      <w:tr w:rsidR="006F5AA1" w:rsidRPr="00CA3882" w14:paraId="6B8B3BAE" w14:textId="77777777" w:rsidTr="00E00436">
        <w:trPr>
          <w:trHeight w:val="227"/>
        </w:trPr>
        <w:tc>
          <w:tcPr>
            <w:tcW w:w="0" w:type="auto"/>
            <w:shd w:val="clear" w:color="auto" w:fill="F2F2F2" w:themeFill="background1" w:themeFillShade="F2"/>
          </w:tcPr>
          <w:p w14:paraId="0CAEDBF3" w14:textId="77777777" w:rsidR="006F5AA1" w:rsidRPr="00A370BF" w:rsidRDefault="006F5AA1" w:rsidP="00E00436">
            <w:pPr>
              <w:rPr>
                <w:rFonts w:ascii="Arial" w:hAnsi="Arial" w:cs="Arial"/>
                <w:sz w:val="24"/>
                <w:szCs w:val="24"/>
              </w:rPr>
            </w:pPr>
            <w:r w:rsidRPr="00A370BF">
              <w:rPr>
                <w:rFonts w:ascii="Arial" w:hAnsi="Arial" w:cs="Arial"/>
                <w:sz w:val="24"/>
                <w:szCs w:val="24"/>
              </w:rPr>
              <w:t>Action</w:t>
            </w:r>
          </w:p>
        </w:tc>
        <w:tc>
          <w:tcPr>
            <w:tcW w:w="0" w:type="auto"/>
            <w:shd w:val="clear" w:color="auto" w:fill="F2F2F2" w:themeFill="background1" w:themeFillShade="F2"/>
          </w:tcPr>
          <w:p w14:paraId="2B38AFD4" w14:textId="77777777" w:rsidR="006F5AA1" w:rsidRPr="00A370BF" w:rsidRDefault="006F5AA1" w:rsidP="00E00436">
            <w:pPr>
              <w:rPr>
                <w:rFonts w:ascii="Arial" w:hAnsi="Arial" w:cs="Arial"/>
                <w:sz w:val="24"/>
                <w:szCs w:val="24"/>
              </w:rPr>
            </w:pPr>
            <w:r w:rsidRPr="00A370BF">
              <w:rPr>
                <w:rFonts w:ascii="Arial" w:hAnsi="Arial" w:cs="Arial"/>
                <w:sz w:val="24"/>
                <w:szCs w:val="24"/>
              </w:rPr>
              <w:t>Commentary</w:t>
            </w:r>
          </w:p>
        </w:tc>
        <w:tc>
          <w:tcPr>
            <w:tcW w:w="0" w:type="auto"/>
            <w:shd w:val="clear" w:color="auto" w:fill="F2F2F2" w:themeFill="background1" w:themeFillShade="F2"/>
          </w:tcPr>
          <w:p w14:paraId="38BE147C" w14:textId="77777777" w:rsidR="006F5AA1" w:rsidRPr="00A370BF" w:rsidRDefault="006F5AA1" w:rsidP="00E00436">
            <w:pPr>
              <w:rPr>
                <w:rFonts w:ascii="Arial" w:hAnsi="Arial" w:cs="Arial"/>
                <w:sz w:val="24"/>
                <w:szCs w:val="24"/>
              </w:rPr>
            </w:pPr>
            <w:r w:rsidRPr="00A370BF">
              <w:rPr>
                <w:rFonts w:ascii="Arial" w:hAnsi="Arial" w:cs="Arial"/>
                <w:sz w:val="24"/>
                <w:szCs w:val="24"/>
              </w:rPr>
              <w:t>Timescale</w:t>
            </w:r>
          </w:p>
        </w:tc>
        <w:tc>
          <w:tcPr>
            <w:tcW w:w="0" w:type="auto"/>
            <w:shd w:val="clear" w:color="auto" w:fill="F2F2F2" w:themeFill="background1" w:themeFillShade="F2"/>
          </w:tcPr>
          <w:p w14:paraId="6F24A2EC" w14:textId="77777777" w:rsidR="006F5AA1" w:rsidRPr="00A370BF" w:rsidRDefault="006F5AA1" w:rsidP="00E00436">
            <w:pPr>
              <w:rPr>
                <w:rFonts w:ascii="Arial" w:hAnsi="Arial" w:cs="Arial"/>
                <w:sz w:val="24"/>
                <w:szCs w:val="24"/>
              </w:rPr>
            </w:pPr>
            <w:r w:rsidRPr="00A370BF">
              <w:rPr>
                <w:rFonts w:ascii="Arial" w:hAnsi="Arial" w:cs="Arial"/>
                <w:sz w:val="24"/>
                <w:szCs w:val="24"/>
              </w:rPr>
              <w:t>Responsible Officer(s)</w:t>
            </w:r>
          </w:p>
        </w:tc>
      </w:tr>
      <w:tr w:rsidR="006F5AA1" w:rsidRPr="00CA3882" w14:paraId="77299D4E" w14:textId="77777777" w:rsidTr="00E00436">
        <w:trPr>
          <w:trHeight w:val="227"/>
        </w:trPr>
        <w:tc>
          <w:tcPr>
            <w:tcW w:w="0" w:type="auto"/>
          </w:tcPr>
          <w:p w14:paraId="044336CB" w14:textId="5E77590B" w:rsidR="006F5AA1" w:rsidRPr="00A370BF" w:rsidRDefault="006F5AA1" w:rsidP="00E00436">
            <w:pPr>
              <w:pStyle w:val="LGAbodycopy"/>
              <w:rPr>
                <w:rFonts w:cs="Arial"/>
                <w:szCs w:val="24"/>
              </w:rPr>
            </w:pPr>
            <w:r w:rsidRPr="00A370BF">
              <w:rPr>
                <w:rFonts w:cs="Arial"/>
                <w:b/>
                <w:bCs/>
                <w:szCs w:val="24"/>
              </w:rPr>
              <w:t>Management action</w:t>
            </w:r>
            <w:r w:rsidR="00972BA5" w:rsidRPr="00A370BF">
              <w:rPr>
                <w:rFonts w:cs="Arial"/>
                <w:b/>
                <w:bCs/>
                <w:szCs w:val="24"/>
              </w:rPr>
              <w:t xml:space="preserve"> for </w:t>
            </w:r>
            <w:r w:rsidRPr="00A370BF">
              <w:rPr>
                <w:rFonts w:cs="Arial"/>
                <w:b/>
                <w:bCs/>
                <w:szCs w:val="24"/>
              </w:rPr>
              <w:t>Statement of Accounts 2023-24 and 2024-25</w:t>
            </w:r>
          </w:p>
        </w:tc>
        <w:tc>
          <w:tcPr>
            <w:tcW w:w="0" w:type="auto"/>
          </w:tcPr>
          <w:p w14:paraId="237B542E" w14:textId="152A851E" w:rsidR="006F5AA1" w:rsidRPr="00A370BF" w:rsidRDefault="00A04474" w:rsidP="00E00436">
            <w:pPr>
              <w:rPr>
                <w:rFonts w:ascii="Arial" w:hAnsi="Arial" w:cs="Arial"/>
                <w:sz w:val="24"/>
                <w:szCs w:val="24"/>
              </w:rPr>
            </w:pPr>
            <w:r w:rsidRPr="00A370BF">
              <w:rPr>
                <w:rFonts w:ascii="Arial" w:hAnsi="Arial" w:cs="Arial"/>
                <w:sz w:val="24"/>
                <w:szCs w:val="24"/>
              </w:rPr>
              <w:t xml:space="preserve">Regular reporting to Audit Committee as to </w:t>
            </w:r>
            <w:r w:rsidR="00D66336" w:rsidRPr="00A370BF">
              <w:rPr>
                <w:rFonts w:ascii="Arial" w:hAnsi="Arial" w:cs="Arial"/>
                <w:sz w:val="24"/>
                <w:szCs w:val="24"/>
              </w:rPr>
              <w:t xml:space="preserve">management response to external auditors’ requirements </w:t>
            </w:r>
            <w:r w:rsidR="00D83A4A" w:rsidRPr="00A370BF">
              <w:rPr>
                <w:rFonts w:ascii="Arial" w:hAnsi="Arial" w:cs="Arial"/>
                <w:sz w:val="24"/>
                <w:szCs w:val="24"/>
              </w:rPr>
              <w:t>in their reports for the 2023-24 and 2024-25 EHDC Statement of Accounts</w:t>
            </w:r>
          </w:p>
        </w:tc>
        <w:tc>
          <w:tcPr>
            <w:tcW w:w="0" w:type="auto"/>
          </w:tcPr>
          <w:p w14:paraId="4D593716" w14:textId="584AB46A" w:rsidR="006F5AA1" w:rsidRPr="00A370BF" w:rsidRDefault="00977ABD" w:rsidP="00E00436">
            <w:pPr>
              <w:rPr>
                <w:rFonts w:ascii="Arial" w:hAnsi="Arial" w:cs="Arial"/>
                <w:sz w:val="24"/>
                <w:szCs w:val="24"/>
              </w:rPr>
            </w:pPr>
            <w:r w:rsidRPr="00A370BF">
              <w:rPr>
                <w:rFonts w:ascii="Arial" w:hAnsi="Arial" w:cs="Arial"/>
                <w:sz w:val="24"/>
                <w:szCs w:val="24"/>
              </w:rPr>
              <w:t>In line with Audit Committee cycle</w:t>
            </w:r>
          </w:p>
        </w:tc>
        <w:tc>
          <w:tcPr>
            <w:tcW w:w="0" w:type="auto"/>
          </w:tcPr>
          <w:p w14:paraId="72A320AE" w14:textId="62D01EE6" w:rsidR="006F5AA1" w:rsidRPr="00A370BF" w:rsidRDefault="00977ABD" w:rsidP="00E00436">
            <w:pPr>
              <w:rPr>
                <w:rFonts w:ascii="Arial" w:hAnsi="Arial" w:cs="Arial"/>
                <w:sz w:val="24"/>
                <w:szCs w:val="24"/>
              </w:rPr>
            </w:pPr>
            <w:r w:rsidRPr="00A370BF">
              <w:rPr>
                <w:rFonts w:ascii="Arial" w:hAnsi="Arial" w:cs="Arial"/>
                <w:sz w:val="24"/>
                <w:szCs w:val="24"/>
              </w:rPr>
              <w:t>Chief Finance Officer</w:t>
            </w:r>
          </w:p>
        </w:tc>
      </w:tr>
      <w:tr w:rsidR="006F5AA1" w:rsidRPr="00CA3882" w14:paraId="403A1CF1" w14:textId="77777777" w:rsidTr="00E00436">
        <w:trPr>
          <w:trHeight w:val="227"/>
        </w:trPr>
        <w:tc>
          <w:tcPr>
            <w:tcW w:w="0" w:type="auto"/>
          </w:tcPr>
          <w:p w14:paraId="4250E6D1" w14:textId="6E0A0473" w:rsidR="002558A2" w:rsidRPr="00A370BF" w:rsidRDefault="00903F1F" w:rsidP="002558A2">
            <w:pPr>
              <w:rPr>
                <w:rFonts w:ascii="Arial" w:hAnsi="Arial" w:cs="Arial"/>
                <w:b/>
                <w:bCs/>
                <w:sz w:val="24"/>
                <w:szCs w:val="24"/>
              </w:rPr>
            </w:pPr>
            <w:r w:rsidRPr="00A370BF">
              <w:rPr>
                <w:rFonts w:ascii="Arial" w:hAnsi="Arial" w:cs="Arial"/>
                <w:b/>
                <w:bCs/>
                <w:sz w:val="24"/>
                <w:szCs w:val="24"/>
              </w:rPr>
              <w:t>ARC</w:t>
            </w:r>
            <w:r w:rsidR="002558A2" w:rsidRPr="00A370BF">
              <w:rPr>
                <w:rFonts w:ascii="Arial" w:hAnsi="Arial" w:cs="Arial"/>
                <w:b/>
                <w:bCs/>
                <w:sz w:val="24"/>
                <w:szCs w:val="24"/>
              </w:rPr>
              <w:t xml:space="preserve"> programme- Organisational Development </w:t>
            </w:r>
          </w:p>
          <w:p w14:paraId="1284C155" w14:textId="34B3BA97" w:rsidR="006F5AA1" w:rsidRPr="00A370BF" w:rsidRDefault="006F5AA1" w:rsidP="00E00436">
            <w:pPr>
              <w:rPr>
                <w:rFonts w:ascii="Arial" w:hAnsi="Arial" w:cs="Arial"/>
                <w:b/>
                <w:bCs/>
                <w:sz w:val="24"/>
                <w:szCs w:val="24"/>
              </w:rPr>
            </w:pPr>
          </w:p>
        </w:tc>
        <w:tc>
          <w:tcPr>
            <w:tcW w:w="0" w:type="auto"/>
          </w:tcPr>
          <w:p w14:paraId="09F9A76F" w14:textId="2AAE2F32" w:rsidR="006F5AA1" w:rsidRPr="00A370BF" w:rsidRDefault="002558A2" w:rsidP="00E00436">
            <w:pPr>
              <w:rPr>
                <w:rFonts w:ascii="Arial" w:hAnsi="Arial" w:cs="Arial"/>
                <w:sz w:val="24"/>
                <w:szCs w:val="24"/>
              </w:rPr>
            </w:pPr>
            <w:r w:rsidRPr="00A370BF">
              <w:rPr>
                <w:rFonts w:ascii="Arial" w:hAnsi="Arial" w:cs="Arial"/>
                <w:sz w:val="24"/>
                <w:szCs w:val="24"/>
              </w:rPr>
              <w:t>LGR and Devolution have necessitated a review of the corporate priorities in this area through the launch of the ARC Programme.</w:t>
            </w:r>
          </w:p>
        </w:tc>
        <w:tc>
          <w:tcPr>
            <w:tcW w:w="0" w:type="auto"/>
          </w:tcPr>
          <w:p w14:paraId="499900BA" w14:textId="5C2099AC" w:rsidR="006F5AA1" w:rsidRPr="00A370BF" w:rsidRDefault="00F354C1" w:rsidP="00E00436">
            <w:pPr>
              <w:rPr>
                <w:rFonts w:ascii="Arial" w:hAnsi="Arial" w:cs="Arial"/>
                <w:sz w:val="24"/>
                <w:szCs w:val="24"/>
              </w:rPr>
            </w:pPr>
            <w:r w:rsidRPr="00A370BF">
              <w:rPr>
                <w:rFonts w:ascii="Arial" w:hAnsi="Arial" w:cs="Arial"/>
                <w:sz w:val="24"/>
                <w:szCs w:val="24"/>
              </w:rPr>
              <w:t>LGR and devolution timetable</w:t>
            </w:r>
          </w:p>
        </w:tc>
        <w:tc>
          <w:tcPr>
            <w:tcW w:w="0" w:type="auto"/>
          </w:tcPr>
          <w:p w14:paraId="0DBDAA47" w14:textId="77777777" w:rsidR="006F5AA1" w:rsidRPr="00A370BF" w:rsidRDefault="006F5AA1" w:rsidP="00E00436">
            <w:pPr>
              <w:rPr>
                <w:rFonts w:ascii="Arial" w:hAnsi="Arial" w:cs="Arial"/>
                <w:sz w:val="24"/>
                <w:szCs w:val="24"/>
              </w:rPr>
            </w:pPr>
            <w:r w:rsidRPr="00A370BF">
              <w:rPr>
                <w:rFonts w:ascii="Arial" w:hAnsi="Arial" w:cs="Arial"/>
                <w:sz w:val="24"/>
                <w:szCs w:val="24"/>
              </w:rPr>
              <w:t>Strategy Board</w:t>
            </w:r>
          </w:p>
        </w:tc>
      </w:tr>
      <w:tr w:rsidR="00F354C1" w:rsidRPr="00CA3882" w14:paraId="0B2FB42C" w14:textId="77777777" w:rsidTr="00E00436">
        <w:trPr>
          <w:trHeight w:val="227"/>
        </w:trPr>
        <w:tc>
          <w:tcPr>
            <w:tcW w:w="0" w:type="auto"/>
          </w:tcPr>
          <w:p w14:paraId="10751768" w14:textId="6ED4662C" w:rsidR="00F354C1" w:rsidRPr="00A370BF" w:rsidRDefault="00F354C1" w:rsidP="00F354C1">
            <w:pPr>
              <w:pStyle w:val="LGAbodycopy"/>
              <w:rPr>
                <w:rFonts w:cs="Arial"/>
                <w:b/>
                <w:bCs/>
                <w:szCs w:val="24"/>
              </w:rPr>
            </w:pPr>
            <w:r w:rsidRPr="00A370BF">
              <w:rPr>
                <w:rFonts w:cs="Arial"/>
                <w:b/>
                <w:bCs/>
                <w:szCs w:val="24"/>
              </w:rPr>
              <w:t>Update of Financial Procedure Rules</w:t>
            </w:r>
          </w:p>
        </w:tc>
        <w:tc>
          <w:tcPr>
            <w:tcW w:w="0" w:type="auto"/>
          </w:tcPr>
          <w:p w14:paraId="770F99B0" w14:textId="18733C80" w:rsidR="00F354C1" w:rsidRPr="00A370BF" w:rsidRDefault="00F354C1" w:rsidP="00F354C1">
            <w:pPr>
              <w:rPr>
                <w:rFonts w:ascii="Arial" w:hAnsi="Arial" w:cs="Arial"/>
                <w:sz w:val="24"/>
                <w:szCs w:val="24"/>
              </w:rPr>
            </w:pPr>
            <w:r w:rsidRPr="00A370BF">
              <w:rPr>
                <w:rFonts w:ascii="Arial" w:hAnsi="Arial" w:cs="Arial"/>
                <w:sz w:val="24"/>
                <w:szCs w:val="24"/>
              </w:rPr>
              <w:t xml:space="preserve">Carried forward from AGS Action Plan 2024-25 </w:t>
            </w:r>
          </w:p>
        </w:tc>
        <w:tc>
          <w:tcPr>
            <w:tcW w:w="0" w:type="auto"/>
          </w:tcPr>
          <w:p w14:paraId="2C87FBE3" w14:textId="4185DEB6" w:rsidR="00F354C1" w:rsidRPr="00A370BF" w:rsidRDefault="00766A1D" w:rsidP="00F354C1">
            <w:pPr>
              <w:rPr>
                <w:rFonts w:ascii="Arial" w:hAnsi="Arial" w:cs="Arial"/>
                <w:sz w:val="24"/>
                <w:szCs w:val="24"/>
              </w:rPr>
            </w:pPr>
            <w:r>
              <w:rPr>
                <w:rFonts w:ascii="Arial" w:hAnsi="Arial" w:cs="Arial"/>
                <w:sz w:val="24"/>
                <w:szCs w:val="24"/>
              </w:rPr>
              <w:t xml:space="preserve">July </w:t>
            </w:r>
            <w:r w:rsidR="00F354C1" w:rsidRPr="00A370BF">
              <w:rPr>
                <w:rFonts w:ascii="Arial" w:hAnsi="Arial" w:cs="Arial"/>
                <w:sz w:val="24"/>
                <w:szCs w:val="24"/>
              </w:rPr>
              <w:t>202</w:t>
            </w:r>
            <w:r w:rsidR="003476A5" w:rsidRPr="00A370BF">
              <w:rPr>
                <w:rFonts w:ascii="Arial" w:hAnsi="Arial" w:cs="Arial"/>
                <w:sz w:val="24"/>
                <w:szCs w:val="24"/>
              </w:rPr>
              <w:t>6</w:t>
            </w:r>
          </w:p>
        </w:tc>
        <w:tc>
          <w:tcPr>
            <w:tcW w:w="0" w:type="auto"/>
          </w:tcPr>
          <w:p w14:paraId="77D6EC2F" w14:textId="77777777" w:rsidR="00F354C1" w:rsidRPr="00A370BF" w:rsidRDefault="00F354C1" w:rsidP="00F354C1">
            <w:pPr>
              <w:rPr>
                <w:rFonts w:ascii="Arial" w:hAnsi="Arial" w:cs="Arial"/>
                <w:sz w:val="24"/>
                <w:szCs w:val="24"/>
              </w:rPr>
            </w:pPr>
            <w:r w:rsidRPr="00A370BF">
              <w:rPr>
                <w:rFonts w:ascii="Arial" w:hAnsi="Arial" w:cs="Arial"/>
                <w:sz w:val="24"/>
                <w:szCs w:val="24"/>
              </w:rPr>
              <w:t>Chief Finance Officer</w:t>
            </w:r>
          </w:p>
        </w:tc>
      </w:tr>
      <w:tr w:rsidR="00F354C1" w:rsidRPr="00CA3882" w14:paraId="413D2FD7" w14:textId="77777777" w:rsidTr="00E00436">
        <w:trPr>
          <w:trHeight w:val="227"/>
        </w:trPr>
        <w:tc>
          <w:tcPr>
            <w:tcW w:w="0" w:type="auto"/>
          </w:tcPr>
          <w:p w14:paraId="401FC171" w14:textId="1657D472" w:rsidR="00F354C1" w:rsidRPr="00A370BF" w:rsidRDefault="003476A5" w:rsidP="00F354C1">
            <w:pPr>
              <w:pStyle w:val="LGAbodycopy"/>
              <w:rPr>
                <w:rFonts w:cs="Arial"/>
                <w:b/>
                <w:bCs/>
                <w:szCs w:val="24"/>
              </w:rPr>
            </w:pPr>
            <w:r w:rsidRPr="00A370BF">
              <w:rPr>
                <w:rFonts w:cs="Arial"/>
                <w:b/>
                <w:bCs/>
                <w:szCs w:val="24"/>
              </w:rPr>
              <w:t>Governance Arrangements for East Hampshire Norse Limited</w:t>
            </w:r>
          </w:p>
        </w:tc>
        <w:tc>
          <w:tcPr>
            <w:tcW w:w="0" w:type="auto"/>
          </w:tcPr>
          <w:p w14:paraId="1D4CF481" w14:textId="7A27435D" w:rsidR="00F354C1" w:rsidRPr="00A370BF" w:rsidRDefault="002661E5" w:rsidP="00F354C1">
            <w:pPr>
              <w:rPr>
                <w:rFonts w:ascii="Arial" w:hAnsi="Arial" w:cs="Arial"/>
                <w:sz w:val="24"/>
                <w:szCs w:val="24"/>
              </w:rPr>
            </w:pPr>
            <w:r>
              <w:rPr>
                <w:rFonts w:ascii="Arial" w:hAnsi="Arial" w:cs="Arial"/>
                <w:sz w:val="24"/>
                <w:szCs w:val="24"/>
              </w:rPr>
              <w:t>Implement agreed m</w:t>
            </w:r>
            <w:r w:rsidR="00DF2D86" w:rsidRPr="00A370BF">
              <w:rPr>
                <w:rFonts w:ascii="Arial" w:hAnsi="Arial" w:cs="Arial"/>
                <w:sz w:val="24"/>
                <w:szCs w:val="24"/>
              </w:rPr>
              <w:t>anagement actions</w:t>
            </w:r>
            <w:r>
              <w:rPr>
                <w:rFonts w:ascii="Arial" w:hAnsi="Arial" w:cs="Arial"/>
                <w:sz w:val="24"/>
                <w:szCs w:val="24"/>
              </w:rPr>
              <w:t xml:space="preserve"> following </w:t>
            </w:r>
            <w:r w:rsidR="00B92C1C" w:rsidRPr="00A370BF">
              <w:rPr>
                <w:rFonts w:ascii="Arial" w:hAnsi="Arial" w:cs="Arial"/>
                <w:sz w:val="24"/>
                <w:szCs w:val="24"/>
              </w:rPr>
              <w:t>internal audit reviews, carried out in 2023-24 and 2025</w:t>
            </w:r>
            <w:r>
              <w:rPr>
                <w:rFonts w:ascii="Arial" w:hAnsi="Arial" w:cs="Arial"/>
                <w:sz w:val="24"/>
                <w:szCs w:val="24"/>
              </w:rPr>
              <w:t>-26</w:t>
            </w:r>
            <w:r w:rsidR="00B92C1C" w:rsidRPr="00A370BF">
              <w:rPr>
                <w:rFonts w:ascii="Arial" w:hAnsi="Arial" w:cs="Arial"/>
                <w:sz w:val="24"/>
                <w:szCs w:val="24"/>
              </w:rPr>
              <w:t xml:space="preserve">. </w:t>
            </w:r>
          </w:p>
        </w:tc>
        <w:tc>
          <w:tcPr>
            <w:tcW w:w="0" w:type="auto"/>
          </w:tcPr>
          <w:p w14:paraId="2C4CB448" w14:textId="7A3C80A3" w:rsidR="00F354C1" w:rsidRPr="00A370BF" w:rsidRDefault="003476A5" w:rsidP="00F354C1">
            <w:pPr>
              <w:rPr>
                <w:rFonts w:ascii="Arial" w:hAnsi="Arial" w:cs="Arial"/>
                <w:sz w:val="24"/>
                <w:szCs w:val="24"/>
              </w:rPr>
            </w:pPr>
            <w:r w:rsidRPr="00A370BF">
              <w:rPr>
                <w:rFonts w:ascii="Arial" w:hAnsi="Arial" w:cs="Arial"/>
                <w:sz w:val="24"/>
                <w:szCs w:val="24"/>
              </w:rPr>
              <w:t>As agreed in the internal audit</w:t>
            </w:r>
            <w:r w:rsidR="00DF2D86" w:rsidRPr="00A370BF">
              <w:rPr>
                <w:rFonts w:ascii="Arial" w:hAnsi="Arial" w:cs="Arial"/>
                <w:sz w:val="24"/>
                <w:szCs w:val="24"/>
              </w:rPr>
              <w:t xml:space="preserve"> reviews.</w:t>
            </w:r>
          </w:p>
        </w:tc>
        <w:tc>
          <w:tcPr>
            <w:tcW w:w="0" w:type="auto"/>
          </w:tcPr>
          <w:p w14:paraId="15AD0992" w14:textId="65B74854" w:rsidR="003476A5" w:rsidRPr="00A370BF" w:rsidRDefault="00F354C1" w:rsidP="003476A5">
            <w:pPr>
              <w:rPr>
                <w:rFonts w:ascii="Arial" w:hAnsi="Arial" w:cs="Arial"/>
                <w:sz w:val="24"/>
                <w:szCs w:val="24"/>
              </w:rPr>
            </w:pPr>
            <w:r w:rsidRPr="00A370BF">
              <w:rPr>
                <w:rFonts w:ascii="Arial" w:hAnsi="Arial" w:cs="Arial"/>
                <w:sz w:val="24"/>
                <w:szCs w:val="24"/>
              </w:rPr>
              <w:t>Executive Director of</w:t>
            </w:r>
            <w:r w:rsidR="003476A5" w:rsidRPr="00A370BF">
              <w:rPr>
                <w:rFonts w:ascii="Arial" w:hAnsi="Arial" w:cs="Arial"/>
                <w:sz w:val="24"/>
                <w:szCs w:val="24"/>
              </w:rPr>
              <w:t xml:space="preserve"> Operations</w:t>
            </w:r>
          </w:p>
          <w:p w14:paraId="179EC6CC" w14:textId="65E394BA" w:rsidR="00F354C1" w:rsidRPr="00A370BF" w:rsidRDefault="00F354C1" w:rsidP="00F354C1">
            <w:pPr>
              <w:rPr>
                <w:rFonts w:ascii="Arial" w:hAnsi="Arial" w:cs="Arial"/>
                <w:sz w:val="24"/>
                <w:szCs w:val="24"/>
              </w:rPr>
            </w:pPr>
          </w:p>
        </w:tc>
      </w:tr>
      <w:tr w:rsidR="00E97B68" w:rsidRPr="00CA3882" w14:paraId="0F976A2D" w14:textId="77777777" w:rsidTr="00E00436">
        <w:trPr>
          <w:trHeight w:val="227"/>
        </w:trPr>
        <w:tc>
          <w:tcPr>
            <w:tcW w:w="0" w:type="auto"/>
          </w:tcPr>
          <w:p w14:paraId="636119A1" w14:textId="546541D5" w:rsidR="00E97B68" w:rsidRPr="00A370BF" w:rsidRDefault="00E97B68" w:rsidP="00E97B68">
            <w:pPr>
              <w:rPr>
                <w:rFonts w:ascii="Arial" w:hAnsi="Arial" w:cs="Arial"/>
                <w:b/>
                <w:bCs/>
                <w:sz w:val="24"/>
                <w:szCs w:val="24"/>
              </w:rPr>
            </w:pPr>
            <w:r w:rsidRPr="00A370BF">
              <w:rPr>
                <w:rFonts w:ascii="Arial" w:hAnsi="Arial" w:cs="Arial"/>
                <w:b/>
                <w:bCs/>
                <w:sz w:val="24"/>
                <w:szCs w:val="24"/>
              </w:rPr>
              <w:t>Investment Property Portfolio- Risk Assessment</w:t>
            </w:r>
          </w:p>
        </w:tc>
        <w:tc>
          <w:tcPr>
            <w:tcW w:w="0" w:type="auto"/>
          </w:tcPr>
          <w:p w14:paraId="0DFA2786" w14:textId="77777777" w:rsidR="00E97B68" w:rsidRPr="00A370BF" w:rsidRDefault="00E97B68" w:rsidP="00E97B68">
            <w:pPr>
              <w:spacing w:after="200" w:afterAutospacing="1"/>
              <w:jc w:val="both"/>
              <w:rPr>
                <w:rFonts w:ascii="Arial" w:hAnsi="Arial" w:cs="Arial"/>
                <w:sz w:val="24"/>
                <w:szCs w:val="24"/>
              </w:rPr>
            </w:pPr>
            <w:r w:rsidRPr="00A370BF">
              <w:rPr>
                <w:rFonts w:ascii="Arial" w:hAnsi="Arial" w:cs="Arial"/>
                <w:sz w:val="24"/>
                <w:szCs w:val="24"/>
              </w:rPr>
              <w:t>Continue to identify and assess strategic risk and operational RAG risk via the Corporate Risk Register.</w:t>
            </w:r>
          </w:p>
          <w:p w14:paraId="5466C364" w14:textId="77777777" w:rsidR="00E97B68" w:rsidRPr="00A370BF" w:rsidRDefault="00E97B68" w:rsidP="00E97B68">
            <w:pPr>
              <w:rPr>
                <w:rFonts w:ascii="Arial" w:hAnsi="Arial" w:cs="Arial"/>
                <w:sz w:val="24"/>
                <w:szCs w:val="24"/>
              </w:rPr>
            </w:pPr>
          </w:p>
        </w:tc>
        <w:tc>
          <w:tcPr>
            <w:tcW w:w="0" w:type="auto"/>
          </w:tcPr>
          <w:p w14:paraId="0562B5B6" w14:textId="75BD59AF" w:rsidR="00E97B68" w:rsidRPr="00A370BF" w:rsidRDefault="00C06322" w:rsidP="00E97B68">
            <w:pPr>
              <w:rPr>
                <w:rFonts w:ascii="Arial" w:hAnsi="Arial" w:cs="Arial"/>
                <w:sz w:val="24"/>
                <w:szCs w:val="24"/>
              </w:rPr>
            </w:pPr>
            <w:r w:rsidRPr="00A370BF">
              <w:rPr>
                <w:rFonts w:ascii="Arial" w:hAnsi="Arial" w:cs="Arial"/>
                <w:sz w:val="24"/>
                <w:szCs w:val="24"/>
              </w:rPr>
              <w:t>Next AGS review date</w:t>
            </w:r>
          </w:p>
        </w:tc>
        <w:tc>
          <w:tcPr>
            <w:tcW w:w="0" w:type="auto"/>
          </w:tcPr>
          <w:p w14:paraId="36E1CD8D" w14:textId="11620C60" w:rsidR="00E97B68" w:rsidRPr="00A370BF" w:rsidRDefault="00E97B68" w:rsidP="00E97B68">
            <w:pPr>
              <w:rPr>
                <w:rFonts w:ascii="Arial" w:hAnsi="Arial" w:cs="Arial"/>
                <w:sz w:val="24"/>
                <w:szCs w:val="24"/>
              </w:rPr>
            </w:pPr>
            <w:r w:rsidRPr="00A370BF">
              <w:rPr>
                <w:rFonts w:ascii="Arial" w:hAnsi="Arial" w:cs="Arial"/>
                <w:sz w:val="24"/>
                <w:szCs w:val="24"/>
              </w:rPr>
              <w:t>Executive Director of</w:t>
            </w:r>
            <w:r w:rsidR="00C06322" w:rsidRPr="00A370BF">
              <w:rPr>
                <w:rFonts w:ascii="Arial" w:hAnsi="Arial" w:cs="Arial"/>
                <w:sz w:val="24"/>
                <w:szCs w:val="24"/>
              </w:rPr>
              <w:t xml:space="preserve"> Operations</w:t>
            </w:r>
          </w:p>
        </w:tc>
      </w:tr>
      <w:tr w:rsidR="00E97B68" w:rsidRPr="00CA3882" w14:paraId="3FE1C52C" w14:textId="77777777" w:rsidTr="00E00436">
        <w:trPr>
          <w:trHeight w:val="227"/>
        </w:trPr>
        <w:tc>
          <w:tcPr>
            <w:tcW w:w="0" w:type="auto"/>
          </w:tcPr>
          <w:p w14:paraId="700FE3DE" w14:textId="4B21F2FB" w:rsidR="00E97B68" w:rsidRPr="00A370BF" w:rsidRDefault="00EE3C1C" w:rsidP="00E97B68">
            <w:pPr>
              <w:rPr>
                <w:rFonts w:ascii="Arial" w:hAnsi="Arial" w:cs="Arial"/>
                <w:b/>
                <w:bCs/>
                <w:sz w:val="24"/>
                <w:szCs w:val="24"/>
              </w:rPr>
            </w:pPr>
            <w:r w:rsidRPr="00A370BF">
              <w:rPr>
                <w:rFonts w:ascii="Arial" w:hAnsi="Arial" w:cs="Arial"/>
                <w:b/>
                <w:bCs/>
                <w:sz w:val="24"/>
                <w:szCs w:val="24"/>
              </w:rPr>
              <w:t>Review of Municipal Waste Management Strategy</w:t>
            </w:r>
          </w:p>
        </w:tc>
        <w:tc>
          <w:tcPr>
            <w:tcW w:w="0" w:type="auto"/>
          </w:tcPr>
          <w:p w14:paraId="69BD730D" w14:textId="426D203B" w:rsidR="00E97B68" w:rsidRPr="00A370BF" w:rsidRDefault="007B55DC" w:rsidP="00E97B68">
            <w:pPr>
              <w:rPr>
                <w:rFonts w:ascii="Arial" w:hAnsi="Arial" w:cs="Arial"/>
                <w:sz w:val="24"/>
                <w:szCs w:val="24"/>
              </w:rPr>
            </w:pPr>
            <w:r w:rsidRPr="00A370BF">
              <w:rPr>
                <w:rFonts w:ascii="Arial" w:hAnsi="Arial" w:cs="Arial"/>
                <w:sz w:val="24"/>
                <w:szCs w:val="24"/>
              </w:rPr>
              <w:t>Carried forward from AGS Action Plan 2024-25</w:t>
            </w:r>
          </w:p>
        </w:tc>
        <w:tc>
          <w:tcPr>
            <w:tcW w:w="0" w:type="auto"/>
          </w:tcPr>
          <w:p w14:paraId="5587496B" w14:textId="5F88875D" w:rsidR="00E97B68" w:rsidRPr="00A370BF" w:rsidRDefault="00101955" w:rsidP="00E97B68">
            <w:pPr>
              <w:rPr>
                <w:rFonts w:ascii="Arial" w:hAnsi="Arial" w:cs="Arial"/>
                <w:sz w:val="24"/>
                <w:szCs w:val="24"/>
              </w:rPr>
            </w:pPr>
            <w:r w:rsidRPr="00A370BF">
              <w:rPr>
                <w:rFonts w:ascii="Arial" w:hAnsi="Arial" w:cs="Arial"/>
                <w:sz w:val="24"/>
                <w:szCs w:val="24"/>
              </w:rPr>
              <w:t>January 2027</w:t>
            </w:r>
          </w:p>
        </w:tc>
        <w:tc>
          <w:tcPr>
            <w:tcW w:w="0" w:type="auto"/>
          </w:tcPr>
          <w:p w14:paraId="421878DE" w14:textId="4A469F90" w:rsidR="00E97B68" w:rsidRPr="00A370BF" w:rsidRDefault="00101955" w:rsidP="00E97B68">
            <w:pPr>
              <w:rPr>
                <w:rFonts w:ascii="Arial" w:hAnsi="Arial" w:cs="Arial"/>
                <w:sz w:val="24"/>
                <w:szCs w:val="24"/>
              </w:rPr>
            </w:pPr>
            <w:r w:rsidRPr="00A370BF">
              <w:rPr>
                <w:rFonts w:ascii="Arial" w:hAnsi="Arial" w:cs="Arial"/>
                <w:sz w:val="24"/>
                <w:szCs w:val="24"/>
              </w:rPr>
              <w:t>Executive Director of Operations</w:t>
            </w:r>
          </w:p>
        </w:tc>
      </w:tr>
      <w:tr w:rsidR="0064408C" w:rsidRPr="007D1B66" w14:paraId="7796EC63" w14:textId="77777777" w:rsidTr="00E00436">
        <w:trPr>
          <w:trHeight w:val="227"/>
        </w:trPr>
        <w:tc>
          <w:tcPr>
            <w:tcW w:w="0" w:type="auto"/>
          </w:tcPr>
          <w:p w14:paraId="535611BC" w14:textId="34C905CE" w:rsidR="0064408C" w:rsidRPr="00A370BF" w:rsidRDefault="0064408C" w:rsidP="0064408C">
            <w:pPr>
              <w:spacing w:after="100" w:afterAutospacing="1"/>
              <w:rPr>
                <w:rFonts w:ascii="Arial" w:hAnsi="Arial" w:cs="Arial"/>
                <w:b/>
                <w:bCs/>
                <w:sz w:val="24"/>
                <w:szCs w:val="24"/>
              </w:rPr>
            </w:pPr>
            <w:r w:rsidRPr="00A370BF">
              <w:rPr>
                <w:rFonts w:ascii="Arial" w:hAnsi="Arial" w:cs="Arial"/>
                <w:b/>
                <w:bCs/>
                <w:sz w:val="24"/>
                <w:szCs w:val="24"/>
              </w:rPr>
              <w:t>Devolution and Local Government Reorganisation (LGR)</w:t>
            </w:r>
          </w:p>
        </w:tc>
        <w:tc>
          <w:tcPr>
            <w:tcW w:w="0" w:type="auto"/>
          </w:tcPr>
          <w:p w14:paraId="27F33097" w14:textId="46AF1EEF" w:rsidR="0064408C" w:rsidRPr="00A370BF" w:rsidRDefault="0064408C" w:rsidP="0064408C">
            <w:pPr>
              <w:rPr>
                <w:rFonts w:ascii="Arial" w:hAnsi="Arial" w:cs="Arial"/>
                <w:sz w:val="24"/>
                <w:szCs w:val="24"/>
              </w:rPr>
            </w:pPr>
            <w:r w:rsidRPr="00A370BF">
              <w:rPr>
                <w:rFonts w:ascii="Arial" w:hAnsi="Arial" w:cs="Arial"/>
                <w:sz w:val="24"/>
                <w:szCs w:val="24"/>
              </w:rPr>
              <w:t xml:space="preserve">Ongoing collaboration with external partners through appropriate governance arrangements and controls to deliver on </w:t>
            </w:r>
            <w:r w:rsidR="00254046" w:rsidRPr="00A370BF">
              <w:rPr>
                <w:rFonts w:ascii="Arial" w:hAnsi="Arial" w:cs="Arial"/>
                <w:sz w:val="24"/>
                <w:szCs w:val="24"/>
              </w:rPr>
              <w:t>LGR</w:t>
            </w:r>
          </w:p>
        </w:tc>
        <w:tc>
          <w:tcPr>
            <w:tcW w:w="0" w:type="auto"/>
          </w:tcPr>
          <w:p w14:paraId="379BDBC9" w14:textId="3A2D5AB6" w:rsidR="0064408C" w:rsidRPr="00A370BF" w:rsidRDefault="003C4AA7" w:rsidP="0064408C">
            <w:pPr>
              <w:rPr>
                <w:rFonts w:ascii="Arial" w:hAnsi="Arial" w:cs="Arial"/>
                <w:sz w:val="24"/>
                <w:szCs w:val="24"/>
              </w:rPr>
            </w:pPr>
            <w:r w:rsidRPr="00A370BF">
              <w:rPr>
                <w:rFonts w:ascii="Arial" w:hAnsi="Arial" w:cs="Arial"/>
                <w:sz w:val="24"/>
                <w:szCs w:val="24"/>
              </w:rPr>
              <w:t>R</w:t>
            </w:r>
            <w:r w:rsidR="00254046" w:rsidRPr="00A370BF">
              <w:rPr>
                <w:rFonts w:ascii="Arial" w:hAnsi="Arial" w:cs="Arial"/>
                <w:sz w:val="24"/>
                <w:szCs w:val="24"/>
              </w:rPr>
              <w:t>eport</w:t>
            </w:r>
            <w:r w:rsidRPr="00A370BF">
              <w:rPr>
                <w:rFonts w:ascii="Arial" w:hAnsi="Arial" w:cs="Arial"/>
                <w:sz w:val="24"/>
                <w:szCs w:val="24"/>
              </w:rPr>
              <w:t xml:space="preserve">ing as required </w:t>
            </w:r>
            <w:r w:rsidR="00254046" w:rsidRPr="00A370BF">
              <w:rPr>
                <w:rFonts w:ascii="Arial" w:hAnsi="Arial" w:cs="Arial"/>
                <w:sz w:val="24"/>
                <w:szCs w:val="24"/>
              </w:rPr>
              <w:t xml:space="preserve">to Cabinet </w:t>
            </w:r>
            <w:r w:rsidRPr="00A370BF">
              <w:rPr>
                <w:rFonts w:ascii="Arial" w:hAnsi="Arial" w:cs="Arial"/>
                <w:sz w:val="24"/>
                <w:szCs w:val="24"/>
              </w:rPr>
              <w:t>and Council</w:t>
            </w:r>
          </w:p>
        </w:tc>
        <w:tc>
          <w:tcPr>
            <w:tcW w:w="0" w:type="auto"/>
          </w:tcPr>
          <w:p w14:paraId="714B7A12" w14:textId="0C492E9C" w:rsidR="0064408C" w:rsidRPr="00A370BF" w:rsidRDefault="00254046" w:rsidP="0064408C">
            <w:pPr>
              <w:rPr>
                <w:rFonts w:ascii="Arial" w:hAnsi="Arial" w:cs="Arial"/>
                <w:sz w:val="24"/>
                <w:szCs w:val="24"/>
              </w:rPr>
            </w:pPr>
            <w:r w:rsidRPr="00A370BF">
              <w:rPr>
                <w:rFonts w:ascii="Arial" w:hAnsi="Arial" w:cs="Arial"/>
                <w:sz w:val="24"/>
                <w:szCs w:val="24"/>
              </w:rPr>
              <w:t>Chief Executive</w:t>
            </w:r>
          </w:p>
        </w:tc>
      </w:tr>
    </w:tbl>
    <w:p w14:paraId="6709AB45" w14:textId="77777777" w:rsidR="00750749" w:rsidRDefault="00750749" w:rsidP="00B84EAD">
      <w:pPr>
        <w:rPr>
          <w:rFonts w:ascii="Arial" w:hAnsi="Arial" w:cs="Arial"/>
          <w:sz w:val="24"/>
          <w:szCs w:val="24"/>
        </w:rPr>
      </w:pPr>
    </w:p>
    <w:p w14:paraId="609264A0" w14:textId="29DB8F00" w:rsidR="00B84EAD" w:rsidRPr="00345720" w:rsidRDefault="000525E0" w:rsidP="00B84EAD">
      <w:pPr>
        <w:rPr>
          <w:rFonts w:ascii="Arial" w:hAnsi="Arial" w:cs="Arial"/>
          <w:sz w:val="24"/>
          <w:szCs w:val="24"/>
        </w:rPr>
      </w:pPr>
      <w:r>
        <w:rPr>
          <w:rFonts w:ascii="Arial" w:hAnsi="Arial" w:cs="Arial"/>
          <w:sz w:val="24"/>
          <w:szCs w:val="24"/>
        </w:rPr>
        <w:t>Updates on t</w:t>
      </w:r>
      <w:r w:rsidR="00B84EAD">
        <w:rPr>
          <w:rFonts w:ascii="Arial" w:hAnsi="Arial" w:cs="Arial"/>
          <w:sz w:val="24"/>
          <w:szCs w:val="24"/>
        </w:rPr>
        <w:t>he AGS Action Plan</w:t>
      </w:r>
      <w:r>
        <w:rPr>
          <w:rFonts w:ascii="Arial" w:hAnsi="Arial" w:cs="Arial"/>
          <w:sz w:val="24"/>
          <w:szCs w:val="24"/>
        </w:rPr>
        <w:t xml:space="preserve"> are reported </w:t>
      </w:r>
      <w:r w:rsidR="00B84EAD">
        <w:rPr>
          <w:rFonts w:ascii="Arial" w:hAnsi="Arial" w:cs="Arial"/>
          <w:sz w:val="24"/>
          <w:szCs w:val="24"/>
        </w:rPr>
        <w:t>to Strategy Board</w:t>
      </w:r>
      <w:r w:rsidR="00345720">
        <w:rPr>
          <w:rFonts w:ascii="Arial" w:hAnsi="Arial" w:cs="Arial"/>
          <w:sz w:val="24"/>
          <w:szCs w:val="24"/>
        </w:rPr>
        <w:t xml:space="preserve"> </w:t>
      </w:r>
      <w:r w:rsidR="00B84EAD">
        <w:rPr>
          <w:rFonts w:ascii="Arial" w:hAnsi="Arial" w:cs="Arial"/>
          <w:sz w:val="24"/>
          <w:szCs w:val="24"/>
        </w:rPr>
        <w:t>on a quarterly basis, as part of performance reporting.</w:t>
      </w:r>
      <w:r w:rsidR="00345720">
        <w:rPr>
          <w:rFonts w:ascii="Arial" w:hAnsi="Arial" w:cs="Arial"/>
          <w:sz w:val="24"/>
          <w:szCs w:val="24"/>
        </w:rPr>
        <w:t xml:space="preserve"> An</w:t>
      </w:r>
      <w:r w:rsidR="00A31B18">
        <w:rPr>
          <w:rFonts w:ascii="Arial" w:hAnsi="Arial" w:cs="Arial"/>
          <w:sz w:val="24"/>
          <w:szCs w:val="24"/>
        </w:rPr>
        <w:t>y</w:t>
      </w:r>
      <w:r w:rsidR="00345720">
        <w:rPr>
          <w:rFonts w:ascii="Arial" w:hAnsi="Arial" w:cs="Arial"/>
          <w:sz w:val="24"/>
          <w:szCs w:val="24"/>
        </w:rPr>
        <w:t xml:space="preserve"> exceptions will be reported in-year </w:t>
      </w:r>
      <w:r>
        <w:rPr>
          <w:rFonts w:ascii="Arial" w:hAnsi="Arial" w:cs="Arial"/>
          <w:sz w:val="24"/>
          <w:szCs w:val="24"/>
        </w:rPr>
        <w:t xml:space="preserve">by Strategy Board </w:t>
      </w:r>
      <w:r w:rsidR="00345720">
        <w:rPr>
          <w:rFonts w:ascii="Arial" w:hAnsi="Arial" w:cs="Arial"/>
          <w:sz w:val="24"/>
          <w:szCs w:val="24"/>
        </w:rPr>
        <w:t>to the Audit Committee</w:t>
      </w:r>
      <w:r w:rsidR="00FC0047">
        <w:rPr>
          <w:rFonts w:ascii="Arial" w:hAnsi="Arial" w:cs="Arial"/>
          <w:sz w:val="24"/>
          <w:szCs w:val="24"/>
        </w:rPr>
        <w:t xml:space="preserve"> as </w:t>
      </w:r>
      <w:r w:rsidR="008A7C0B">
        <w:rPr>
          <w:rFonts w:ascii="Arial" w:hAnsi="Arial" w:cs="Arial"/>
          <w:sz w:val="24"/>
          <w:szCs w:val="24"/>
        </w:rPr>
        <w:t>necessary</w:t>
      </w:r>
      <w:r w:rsidR="00345720">
        <w:rPr>
          <w:rFonts w:ascii="Arial" w:hAnsi="Arial" w:cs="Arial"/>
          <w:sz w:val="24"/>
          <w:szCs w:val="24"/>
        </w:rPr>
        <w:t>.</w:t>
      </w:r>
    </w:p>
    <w:p w14:paraId="384DBD33" w14:textId="77777777" w:rsidR="00D107D9" w:rsidRDefault="00D107D9" w:rsidP="00B84EAD">
      <w:pPr>
        <w:rPr>
          <w:rFonts w:ascii="Arial" w:hAnsi="Arial" w:cs="Arial"/>
          <w:b/>
          <w:bCs/>
          <w:sz w:val="28"/>
          <w:szCs w:val="28"/>
        </w:rPr>
      </w:pPr>
    </w:p>
    <w:p w14:paraId="659D2B7C" w14:textId="3A809C4E" w:rsidR="00750749" w:rsidRDefault="00750749" w:rsidP="00B84EAD">
      <w:pPr>
        <w:rPr>
          <w:rFonts w:ascii="Arial" w:hAnsi="Arial" w:cs="Arial"/>
          <w:b/>
          <w:bCs/>
          <w:sz w:val="24"/>
          <w:szCs w:val="24"/>
        </w:rPr>
      </w:pPr>
    </w:p>
    <w:p w14:paraId="5E67153B" w14:textId="77777777" w:rsidR="00EE4DF8" w:rsidRDefault="00EE4DF8" w:rsidP="00B84EAD">
      <w:pPr>
        <w:rPr>
          <w:rFonts w:ascii="Arial" w:hAnsi="Arial" w:cs="Arial"/>
          <w:b/>
          <w:bCs/>
          <w:sz w:val="24"/>
          <w:szCs w:val="24"/>
        </w:rPr>
      </w:pPr>
    </w:p>
    <w:p w14:paraId="0FEE2AC0" w14:textId="77777777" w:rsidR="00EE4DF8" w:rsidRDefault="00EE4DF8" w:rsidP="00B84EAD">
      <w:pPr>
        <w:rPr>
          <w:rFonts w:ascii="Arial" w:hAnsi="Arial" w:cs="Arial"/>
          <w:b/>
          <w:bCs/>
          <w:sz w:val="24"/>
          <w:szCs w:val="24"/>
        </w:rPr>
      </w:pPr>
    </w:p>
    <w:p w14:paraId="4E7C4D79" w14:textId="77777777" w:rsidR="00EE4DF8" w:rsidRDefault="00EE4DF8" w:rsidP="00B84EAD">
      <w:pPr>
        <w:rPr>
          <w:rFonts w:ascii="Arial" w:hAnsi="Arial" w:cs="Arial"/>
          <w:b/>
          <w:bCs/>
          <w:sz w:val="24"/>
          <w:szCs w:val="24"/>
        </w:rPr>
      </w:pPr>
    </w:p>
    <w:p w14:paraId="68AC8A6C" w14:textId="77777777" w:rsidR="00EE4DF8" w:rsidRDefault="00EE4DF8" w:rsidP="00B84EAD">
      <w:pPr>
        <w:rPr>
          <w:rFonts w:ascii="Arial" w:hAnsi="Arial" w:cs="Arial"/>
          <w:b/>
          <w:bCs/>
          <w:sz w:val="24"/>
          <w:szCs w:val="24"/>
        </w:rPr>
      </w:pPr>
    </w:p>
    <w:p w14:paraId="6B2B34B3" w14:textId="11B505CF" w:rsidR="00B84EAD" w:rsidRPr="009A4E21" w:rsidRDefault="00B84EAD" w:rsidP="00B84EAD">
      <w:pPr>
        <w:rPr>
          <w:rFonts w:ascii="Arial" w:hAnsi="Arial" w:cs="Arial"/>
          <w:b/>
          <w:bCs/>
          <w:sz w:val="24"/>
          <w:szCs w:val="24"/>
        </w:rPr>
      </w:pPr>
      <w:r w:rsidRPr="009A4E21">
        <w:rPr>
          <w:rFonts w:ascii="Arial" w:hAnsi="Arial" w:cs="Arial"/>
          <w:b/>
          <w:bCs/>
          <w:sz w:val="24"/>
          <w:szCs w:val="24"/>
        </w:rPr>
        <w:lastRenderedPageBreak/>
        <w:t>Looking back</w:t>
      </w:r>
    </w:p>
    <w:p w14:paraId="4EC4819D" w14:textId="77777777" w:rsidR="00EE4DF8" w:rsidRDefault="00EE4DF8" w:rsidP="00B84EAD">
      <w:pPr>
        <w:rPr>
          <w:rFonts w:ascii="Arial" w:hAnsi="Arial" w:cs="Arial"/>
          <w:b/>
          <w:bCs/>
          <w:sz w:val="24"/>
          <w:szCs w:val="24"/>
        </w:rPr>
      </w:pPr>
    </w:p>
    <w:p w14:paraId="7391AA6A" w14:textId="3E47423A" w:rsidR="00B84EAD" w:rsidRPr="000E7E55" w:rsidRDefault="00B84EAD" w:rsidP="00B84EAD">
      <w:pPr>
        <w:rPr>
          <w:rFonts w:ascii="Arial" w:hAnsi="Arial" w:cs="Arial"/>
          <w:sz w:val="24"/>
          <w:szCs w:val="24"/>
        </w:rPr>
      </w:pPr>
      <w:r w:rsidRPr="000E7E55">
        <w:rPr>
          <w:rFonts w:ascii="Arial" w:hAnsi="Arial" w:cs="Arial"/>
          <w:b/>
          <w:bCs/>
          <w:sz w:val="24"/>
          <w:szCs w:val="24"/>
        </w:rPr>
        <w:t>How we have improved our governance arrangements in 202</w:t>
      </w:r>
      <w:r w:rsidR="001D6F8A">
        <w:rPr>
          <w:rFonts w:ascii="Arial" w:hAnsi="Arial" w:cs="Arial"/>
          <w:b/>
          <w:bCs/>
          <w:sz w:val="24"/>
          <w:szCs w:val="24"/>
        </w:rPr>
        <w:t>5</w:t>
      </w:r>
      <w:r w:rsidR="00A64C25">
        <w:rPr>
          <w:rFonts w:ascii="Arial" w:hAnsi="Arial" w:cs="Arial"/>
          <w:b/>
          <w:bCs/>
          <w:sz w:val="24"/>
          <w:szCs w:val="24"/>
        </w:rPr>
        <w:t>-26</w:t>
      </w:r>
    </w:p>
    <w:p w14:paraId="396D2401" w14:textId="77777777" w:rsidR="00527E9D" w:rsidRDefault="00F62725" w:rsidP="00B84EAD">
      <w:pPr>
        <w:spacing w:afterAutospacing="1"/>
        <w:jc w:val="both"/>
        <w:rPr>
          <w:rFonts w:ascii="Arial" w:hAnsi="Arial" w:cs="Arial"/>
          <w:sz w:val="24"/>
          <w:szCs w:val="24"/>
        </w:rPr>
      </w:pPr>
      <w:r>
        <w:rPr>
          <w:rFonts w:ascii="Arial" w:hAnsi="Arial" w:cs="Arial"/>
          <w:sz w:val="24"/>
          <w:szCs w:val="24"/>
        </w:rPr>
        <w:t>A</w:t>
      </w:r>
      <w:r w:rsidR="00B84EAD">
        <w:rPr>
          <w:rFonts w:ascii="Arial" w:hAnsi="Arial" w:cs="Arial"/>
          <w:sz w:val="24"/>
          <w:szCs w:val="24"/>
        </w:rPr>
        <w:t xml:space="preserve">s </w:t>
      </w:r>
      <w:r w:rsidR="00B84EAD" w:rsidRPr="00232A04">
        <w:rPr>
          <w:rFonts w:ascii="Arial" w:hAnsi="Arial" w:cs="Arial"/>
          <w:sz w:val="24"/>
          <w:szCs w:val="24"/>
        </w:rPr>
        <w:t>part of</w:t>
      </w:r>
      <w:r w:rsidR="00527E9D">
        <w:rPr>
          <w:rFonts w:ascii="Arial" w:hAnsi="Arial" w:cs="Arial"/>
          <w:sz w:val="24"/>
          <w:szCs w:val="24"/>
        </w:rPr>
        <w:t xml:space="preserve"> the Council’s </w:t>
      </w:r>
      <w:r w:rsidR="00B84EAD" w:rsidRPr="00232A04">
        <w:rPr>
          <w:rFonts w:ascii="Arial" w:hAnsi="Arial" w:cs="Arial"/>
          <w:sz w:val="24"/>
          <w:szCs w:val="24"/>
        </w:rPr>
        <w:t>continuing efforts to improve governance arrangements</w:t>
      </w:r>
      <w:r w:rsidR="00B84EAD">
        <w:rPr>
          <w:rFonts w:ascii="Arial" w:hAnsi="Arial" w:cs="Arial"/>
          <w:sz w:val="24"/>
          <w:szCs w:val="24"/>
        </w:rPr>
        <w:t>,</w:t>
      </w:r>
      <w:r>
        <w:rPr>
          <w:rFonts w:ascii="Arial" w:hAnsi="Arial" w:cs="Arial"/>
          <w:sz w:val="24"/>
          <w:szCs w:val="24"/>
        </w:rPr>
        <w:t xml:space="preserve"> </w:t>
      </w:r>
      <w:r w:rsidR="00E134E4">
        <w:rPr>
          <w:rFonts w:ascii="Arial" w:hAnsi="Arial" w:cs="Arial"/>
          <w:sz w:val="24"/>
          <w:szCs w:val="24"/>
        </w:rPr>
        <w:t xml:space="preserve">the </w:t>
      </w:r>
      <w:r w:rsidR="00975C15">
        <w:rPr>
          <w:rFonts w:ascii="Arial" w:hAnsi="Arial" w:cs="Arial"/>
          <w:sz w:val="24"/>
          <w:szCs w:val="24"/>
        </w:rPr>
        <w:t xml:space="preserve">previous year’s </w:t>
      </w:r>
      <w:r w:rsidR="00E134E4">
        <w:rPr>
          <w:rFonts w:ascii="Arial" w:hAnsi="Arial" w:cs="Arial"/>
          <w:sz w:val="24"/>
          <w:szCs w:val="24"/>
        </w:rPr>
        <w:t xml:space="preserve">AGS Action Plan 2024-25 </w:t>
      </w:r>
      <w:r>
        <w:rPr>
          <w:rFonts w:ascii="Arial" w:hAnsi="Arial" w:cs="Arial"/>
          <w:sz w:val="24"/>
          <w:szCs w:val="24"/>
        </w:rPr>
        <w:t>was reviewed</w:t>
      </w:r>
      <w:r w:rsidR="00E91E97">
        <w:rPr>
          <w:rFonts w:ascii="Arial" w:hAnsi="Arial" w:cs="Arial"/>
          <w:sz w:val="24"/>
          <w:szCs w:val="24"/>
        </w:rPr>
        <w:t xml:space="preserve">. </w:t>
      </w:r>
    </w:p>
    <w:p w14:paraId="00F67CE4" w14:textId="21ED9B3B" w:rsidR="00975C15" w:rsidRDefault="00E91E97" w:rsidP="00B84EAD">
      <w:pPr>
        <w:spacing w:afterAutospacing="1"/>
        <w:jc w:val="both"/>
        <w:rPr>
          <w:rFonts w:ascii="Arial" w:hAnsi="Arial" w:cs="Arial"/>
          <w:sz w:val="24"/>
          <w:szCs w:val="24"/>
        </w:rPr>
      </w:pPr>
      <w:r>
        <w:rPr>
          <w:rFonts w:ascii="Arial" w:hAnsi="Arial" w:cs="Arial"/>
          <w:sz w:val="24"/>
          <w:szCs w:val="24"/>
        </w:rPr>
        <w:t>As highlighted in the Corporate Peer progress report, the majority of actions identified in this plan</w:t>
      </w:r>
      <w:r w:rsidR="00C8725B">
        <w:rPr>
          <w:rFonts w:ascii="Arial" w:hAnsi="Arial" w:cs="Arial"/>
          <w:sz w:val="24"/>
          <w:szCs w:val="24"/>
        </w:rPr>
        <w:t xml:space="preserve"> </w:t>
      </w:r>
      <w:r>
        <w:rPr>
          <w:rFonts w:ascii="Arial" w:hAnsi="Arial" w:cs="Arial"/>
          <w:sz w:val="24"/>
          <w:szCs w:val="24"/>
        </w:rPr>
        <w:t>have been completed</w:t>
      </w:r>
      <w:r w:rsidR="00C8725B">
        <w:rPr>
          <w:rFonts w:ascii="Arial" w:hAnsi="Arial" w:cs="Arial"/>
          <w:sz w:val="24"/>
          <w:szCs w:val="24"/>
        </w:rPr>
        <w:t xml:space="preserve"> by management</w:t>
      </w:r>
      <w:r>
        <w:rPr>
          <w:rFonts w:ascii="Arial" w:hAnsi="Arial" w:cs="Arial"/>
          <w:sz w:val="24"/>
          <w:szCs w:val="24"/>
        </w:rPr>
        <w:t xml:space="preserve">. </w:t>
      </w:r>
    </w:p>
    <w:p w14:paraId="19FE6ED4" w14:textId="554CDE3C" w:rsidR="008A7C0B" w:rsidRDefault="00E91E97" w:rsidP="00B84EAD">
      <w:pPr>
        <w:spacing w:afterAutospacing="1"/>
        <w:jc w:val="both"/>
        <w:rPr>
          <w:rFonts w:ascii="Arial" w:hAnsi="Arial" w:cs="Arial"/>
          <w:sz w:val="24"/>
          <w:szCs w:val="24"/>
        </w:rPr>
      </w:pPr>
      <w:r>
        <w:rPr>
          <w:rFonts w:ascii="Arial" w:hAnsi="Arial" w:cs="Arial"/>
          <w:sz w:val="24"/>
          <w:szCs w:val="24"/>
        </w:rPr>
        <w:t xml:space="preserve">Where they have not been completed, they have been brought forward </w:t>
      </w:r>
      <w:r w:rsidR="00B84EAD" w:rsidRPr="00232A04">
        <w:rPr>
          <w:rFonts w:ascii="Arial" w:hAnsi="Arial" w:cs="Arial"/>
          <w:sz w:val="24"/>
          <w:szCs w:val="24"/>
        </w:rPr>
        <w:t xml:space="preserve">for improvement in </w:t>
      </w:r>
      <w:r>
        <w:rPr>
          <w:rFonts w:ascii="Arial" w:hAnsi="Arial" w:cs="Arial"/>
          <w:sz w:val="24"/>
          <w:szCs w:val="24"/>
        </w:rPr>
        <w:t xml:space="preserve">AGS Action Plan </w:t>
      </w:r>
      <w:r w:rsidR="00B84EAD" w:rsidRPr="00232A04">
        <w:rPr>
          <w:rFonts w:ascii="Arial" w:hAnsi="Arial" w:cs="Arial"/>
          <w:sz w:val="24"/>
          <w:szCs w:val="24"/>
        </w:rPr>
        <w:t>2025</w:t>
      </w:r>
      <w:r w:rsidR="00BF7AA1">
        <w:rPr>
          <w:rFonts w:ascii="Arial" w:hAnsi="Arial" w:cs="Arial"/>
          <w:sz w:val="24"/>
          <w:szCs w:val="24"/>
        </w:rPr>
        <w:t>-26</w:t>
      </w:r>
      <w:r>
        <w:rPr>
          <w:rFonts w:ascii="Arial" w:hAnsi="Arial" w:cs="Arial"/>
          <w:sz w:val="24"/>
          <w:szCs w:val="24"/>
        </w:rPr>
        <w:t>.</w:t>
      </w:r>
    </w:p>
    <w:p w14:paraId="0608E7FB" w14:textId="77777777" w:rsidR="00E20EFB" w:rsidRDefault="00E20EFB" w:rsidP="00B84EAD">
      <w:pPr>
        <w:spacing w:afterAutospacing="1"/>
        <w:jc w:val="both"/>
        <w:rPr>
          <w:rFonts w:ascii="Arial" w:hAnsi="Arial" w:cs="Arial"/>
          <w:sz w:val="24"/>
          <w:szCs w:val="24"/>
        </w:rPr>
      </w:pPr>
    </w:p>
    <w:p w14:paraId="0F1E328B" w14:textId="664AB6BE" w:rsidR="00E20EFB" w:rsidRPr="00AE7F79" w:rsidRDefault="006608C0" w:rsidP="00B84EAD">
      <w:pPr>
        <w:spacing w:afterAutospacing="1"/>
        <w:jc w:val="both"/>
        <w:rPr>
          <w:rFonts w:ascii="Arial" w:hAnsi="Arial" w:cs="Arial"/>
          <w:b/>
          <w:bCs/>
          <w:sz w:val="24"/>
          <w:szCs w:val="24"/>
        </w:rPr>
      </w:pPr>
      <w:r w:rsidRPr="00AE7F79">
        <w:rPr>
          <w:rFonts w:ascii="Arial" w:hAnsi="Arial" w:cs="Arial"/>
          <w:b/>
          <w:bCs/>
          <w:sz w:val="24"/>
          <w:szCs w:val="24"/>
        </w:rPr>
        <w:t xml:space="preserve">Issues </w:t>
      </w:r>
      <w:r w:rsidR="00137223" w:rsidRPr="00AE7F79">
        <w:rPr>
          <w:rFonts w:ascii="Arial" w:hAnsi="Arial" w:cs="Arial"/>
          <w:b/>
          <w:bCs/>
          <w:sz w:val="24"/>
          <w:szCs w:val="24"/>
        </w:rPr>
        <w:t xml:space="preserve">of </w:t>
      </w:r>
      <w:r w:rsidR="00E91E97" w:rsidRPr="00AE7F79">
        <w:rPr>
          <w:rFonts w:ascii="Arial" w:hAnsi="Arial" w:cs="Arial"/>
          <w:b/>
          <w:bCs/>
          <w:sz w:val="24"/>
          <w:szCs w:val="24"/>
        </w:rPr>
        <w:t>specific note:</w:t>
      </w:r>
    </w:p>
    <w:p w14:paraId="5A803DF8" w14:textId="06B5FFAD" w:rsidR="00B84EAD" w:rsidRPr="00975C15" w:rsidRDefault="00B84EAD" w:rsidP="00B84EAD">
      <w:pPr>
        <w:spacing w:afterAutospacing="1"/>
        <w:jc w:val="both"/>
        <w:rPr>
          <w:rFonts w:ascii="Arial" w:hAnsi="Arial" w:cs="Arial"/>
          <w:sz w:val="24"/>
          <w:szCs w:val="24"/>
        </w:rPr>
      </w:pPr>
      <w:r w:rsidRPr="005E6D1B">
        <w:rPr>
          <w:rFonts w:ascii="Arial" w:hAnsi="Arial" w:cs="Arial"/>
          <w:i/>
          <w:iCs/>
          <w:sz w:val="24"/>
          <w:szCs w:val="24"/>
        </w:rPr>
        <w:br/>
      </w:r>
      <w:r w:rsidRPr="005E6D1B">
        <w:rPr>
          <w:rFonts w:ascii="Arial" w:hAnsi="Arial" w:cs="Arial"/>
          <w:b/>
          <w:bCs/>
          <w:i/>
          <w:iCs/>
          <w:sz w:val="24"/>
          <w:szCs w:val="24"/>
        </w:rPr>
        <w:t>Shaping East Hampshire’s Futu</w:t>
      </w:r>
      <w:r w:rsidR="00F46458" w:rsidRPr="005E6D1B">
        <w:rPr>
          <w:rFonts w:ascii="Arial" w:hAnsi="Arial" w:cs="Arial"/>
          <w:b/>
          <w:bCs/>
          <w:i/>
          <w:iCs/>
          <w:sz w:val="24"/>
          <w:szCs w:val="24"/>
        </w:rPr>
        <w:t xml:space="preserve">re (SEHF) </w:t>
      </w:r>
    </w:p>
    <w:p w14:paraId="04D634F4" w14:textId="300A435A" w:rsidR="00B84EAD" w:rsidRPr="008D6A72" w:rsidRDefault="00B84EAD" w:rsidP="00B84EAD">
      <w:pPr>
        <w:spacing w:afterAutospacing="1"/>
        <w:jc w:val="both"/>
        <w:rPr>
          <w:rFonts w:ascii="Arial" w:hAnsi="Arial" w:cs="Arial"/>
          <w:sz w:val="24"/>
          <w:szCs w:val="24"/>
        </w:rPr>
      </w:pPr>
      <w:r w:rsidRPr="008D6A72">
        <w:rPr>
          <w:rFonts w:ascii="Arial" w:hAnsi="Arial" w:cs="Arial"/>
          <w:sz w:val="24"/>
          <w:szCs w:val="24"/>
        </w:rPr>
        <w:t>The Council</w:t>
      </w:r>
      <w:r w:rsidR="00F46458">
        <w:rPr>
          <w:rFonts w:ascii="Arial" w:hAnsi="Arial" w:cs="Arial"/>
          <w:sz w:val="24"/>
          <w:szCs w:val="24"/>
        </w:rPr>
        <w:t>’s</w:t>
      </w:r>
      <w:r w:rsidR="001B31E2">
        <w:rPr>
          <w:rFonts w:ascii="Arial" w:hAnsi="Arial" w:cs="Arial"/>
          <w:sz w:val="24"/>
          <w:szCs w:val="24"/>
        </w:rPr>
        <w:t xml:space="preserve"> </w:t>
      </w:r>
      <w:r w:rsidRPr="008D6A72">
        <w:rPr>
          <w:rFonts w:ascii="Arial" w:hAnsi="Arial" w:cs="Arial"/>
          <w:sz w:val="24"/>
          <w:szCs w:val="24"/>
        </w:rPr>
        <w:t>transformation programme journey</w:t>
      </w:r>
      <w:r w:rsidR="003256B7">
        <w:rPr>
          <w:rFonts w:ascii="Arial" w:hAnsi="Arial" w:cs="Arial"/>
          <w:sz w:val="24"/>
          <w:szCs w:val="24"/>
        </w:rPr>
        <w:t xml:space="preserve"> SEHF, was</w:t>
      </w:r>
      <w:r w:rsidR="00984207">
        <w:rPr>
          <w:rFonts w:ascii="Arial" w:hAnsi="Arial" w:cs="Arial"/>
          <w:sz w:val="24"/>
          <w:szCs w:val="24"/>
        </w:rPr>
        <w:t xml:space="preserve"> </w:t>
      </w:r>
      <w:r w:rsidR="003256B7">
        <w:rPr>
          <w:rFonts w:ascii="Arial" w:hAnsi="Arial" w:cs="Arial"/>
          <w:sz w:val="24"/>
          <w:szCs w:val="24"/>
        </w:rPr>
        <w:t>reviewed in the light of the new challenges introduced by LGR</w:t>
      </w:r>
      <w:r w:rsidR="00984207">
        <w:rPr>
          <w:rFonts w:ascii="Arial" w:hAnsi="Arial" w:cs="Arial"/>
          <w:sz w:val="24"/>
          <w:szCs w:val="24"/>
        </w:rPr>
        <w:t xml:space="preserve"> and </w:t>
      </w:r>
      <w:r w:rsidR="00B15594">
        <w:rPr>
          <w:rFonts w:ascii="Arial" w:hAnsi="Arial" w:cs="Arial"/>
          <w:sz w:val="24"/>
          <w:szCs w:val="24"/>
        </w:rPr>
        <w:t>D</w:t>
      </w:r>
      <w:r w:rsidR="00984207">
        <w:rPr>
          <w:rFonts w:ascii="Arial" w:hAnsi="Arial" w:cs="Arial"/>
          <w:sz w:val="24"/>
          <w:szCs w:val="24"/>
        </w:rPr>
        <w:t>evolution</w:t>
      </w:r>
      <w:r w:rsidR="003256B7">
        <w:rPr>
          <w:rFonts w:ascii="Arial" w:hAnsi="Arial" w:cs="Arial"/>
          <w:sz w:val="24"/>
          <w:szCs w:val="24"/>
        </w:rPr>
        <w:t>. On</w:t>
      </w:r>
      <w:r w:rsidR="0097138F">
        <w:rPr>
          <w:rFonts w:ascii="Arial" w:hAnsi="Arial" w:cs="Arial"/>
          <w:sz w:val="24"/>
          <w:szCs w:val="24"/>
        </w:rPr>
        <w:t xml:space="preserve"> 13</w:t>
      </w:r>
      <w:r w:rsidR="0097138F" w:rsidRPr="0097138F">
        <w:rPr>
          <w:rFonts w:ascii="Arial" w:hAnsi="Arial" w:cs="Arial"/>
          <w:sz w:val="24"/>
          <w:szCs w:val="24"/>
          <w:vertAlign w:val="superscript"/>
        </w:rPr>
        <w:t>th</w:t>
      </w:r>
      <w:r w:rsidR="0097138F">
        <w:rPr>
          <w:rFonts w:ascii="Arial" w:hAnsi="Arial" w:cs="Arial"/>
          <w:sz w:val="24"/>
          <w:szCs w:val="24"/>
        </w:rPr>
        <w:t xml:space="preserve"> November 2026, Cabinet agreed to</w:t>
      </w:r>
      <w:r w:rsidR="00483464">
        <w:rPr>
          <w:rFonts w:ascii="Arial" w:hAnsi="Arial" w:cs="Arial"/>
          <w:sz w:val="24"/>
          <w:szCs w:val="24"/>
        </w:rPr>
        <w:t xml:space="preserve"> the </w:t>
      </w:r>
      <w:r w:rsidR="0097138F">
        <w:rPr>
          <w:rFonts w:ascii="Arial" w:hAnsi="Arial" w:cs="Arial"/>
          <w:sz w:val="24"/>
          <w:szCs w:val="24"/>
        </w:rPr>
        <w:t>launching of the A</w:t>
      </w:r>
      <w:r w:rsidR="005E6D1B">
        <w:rPr>
          <w:rFonts w:ascii="Arial" w:hAnsi="Arial" w:cs="Arial"/>
          <w:sz w:val="24"/>
          <w:szCs w:val="24"/>
        </w:rPr>
        <w:t xml:space="preserve">dapt, Reskill and Collaborate </w:t>
      </w:r>
      <w:r w:rsidR="00483464">
        <w:rPr>
          <w:rFonts w:ascii="Arial" w:hAnsi="Arial" w:cs="Arial"/>
          <w:sz w:val="24"/>
          <w:szCs w:val="24"/>
        </w:rPr>
        <w:t xml:space="preserve">programme </w:t>
      </w:r>
      <w:r w:rsidR="005E6D1B">
        <w:rPr>
          <w:rFonts w:ascii="Arial" w:hAnsi="Arial" w:cs="Arial"/>
          <w:sz w:val="24"/>
          <w:szCs w:val="24"/>
        </w:rPr>
        <w:t>(ARC) that subsumed</w:t>
      </w:r>
      <w:r w:rsidR="004268FA">
        <w:rPr>
          <w:rFonts w:ascii="Arial" w:hAnsi="Arial" w:cs="Arial"/>
          <w:sz w:val="24"/>
          <w:szCs w:val="24"/>
        </w:rPr>
        <w:t xml:space="preserve"> the SEHF programme and other corporate priorities in</w:t>
      </w:r>
      <w:r w:rsidR="001E0A6C">
        <w:rPr>
          <w:rFonts w:ascii="Arial" w:hAnsi="Arial" w:cs="Arial"/>
          <w:sz w:val="24"/>
          <w:szCs w:val="24"/>
        </w:rPr>
        <w:t xml:space="preserve"> the light of LGR and Devolution.</w:t>
      </w:r>
    </w:p>
    <w:p w14:paraId="28BA30A9" w14:textId="26D47400" w:rsidR="00B84EAD" w:rsidRPr="008D6A72" w:rsidRDefault="001E0A6C" w:rsidP="00B84EAD">
      <w:pPr>
        <w:spacing w:afterAutospacing="1" w:line="240" w:lineRule="auto"/>
        <w:jc w:val="both"/>
        <w:rPr>
          <w:rFonts w:ascii="Arial" w:hAnsi="Arial" w:cs="Arial"/>
          <w:sz w:val="24"/>
          <w:szCs w:val="24"/>
        </w:rPr>
      </w:pPr>
      <w:r>
        <w:rPr>
          <w:rFonts w:ascii="Arial" w:hAnsi="Arial" w:cs="Arial"/>
          <w:sz w:val="24"/>
          <w:szCs w:val="24"/>
        </w:rPr>
        <w:t xml:space="preserve">The </w:t>
      </w:r>
      <w:r w:rsidR="007B07B7">
        <w:rPr>
          <w:rFonts w:ascii="Arial" w:hAnsi="Arial" w:cs="Arial"/>
          <w:sz w:val="24"/>
          <w:szCs w:val="24"/>
        </w:rPr>
        <w:t>charting of the Council’s</w:t>
      </w:r>
      <w:r w:rsidR="00A348B8">
        <w:rPr>
          <w:rFonts w:ascii="Arial" w:hAnsi="Arial" w:cs="Arial"/>
          <w:sz w:val="24"/>
          <w:szCs w:val="24"/>
        </w:rPr>
        <w:t xml:space="preserve"> changing priorities </w:t>
      </w:r>
      <w:r w:rsidR="007B07B7">
        <w:rPr>
          <w:rFonts w:ascii="Arial" w:hAnsi="Arial" w:cs="Arial"/>
          <w:sz w:val="24"/>
          <w:szCs w:val="24"/>
        </w:rPr>
        <w:t>to the challenges posed by Government</w:t>
      </w:r>
      <w:r w:rsidR="00982B55">
        <w:rPr>
          <w:rFonts w:ascii="Arial" w:hAnsi="Arial" w:cs="Arial"/>
          <w:sz w:val="24"/>
          <w:szCs w:val="24"/>
        </w:rPr>
        <w:t xml:space="preserve"> </w:t>
      </w:r>
      <w:r w:rsidR="005129FD">
        <w:rPr>
          <w:rFonts w:ascii="Arial" w:hAnsi="Arial" w:cs="Arial"/>
          <w:sz w:val="24"/>
          <w:szCs w:val="24"/>
        </w:rPr>
        <w:t xml:space="preserve">have </w:t>
      </w:r>
      <w:r w:rsidR="00A348B8">
        <w:rPr>
          <w:rFonts w:ascii="Arial" w:hAnsi="Arial" w:cs="Arial"/>
          <w:sz w:val="24"/>
          <w:szCs w:val="24"/>
        </w:rPr>
        <w:t xml:space="preserve">been </w:t>
      </w:r>
      <w:r w:rsidR="00982B55">
        <w:rPr>
          <w:rFonts w:ascii="Arial" w:hAnsi="Arial" w:cs="Arial"/>
          <w:sz w:val="24"/>
          <w:szCs w:val="24"/>
        </w:rPr>
        <w:t>supported and evidenced through the Council's local governance framework and continues to be.</w:t>
      </w:r>
    </w:p>
    <w:p w14:paraId="09E989D5" w14:textId="4E12E119" w:rsidR="00B84EAD" w:rsidRPr="008D6A72" w:rsidRDefault="00B84EAD" w:rsidP="00B84EAD">
      <w:pPr>
        <w:spacing w:afterAutospacing="1" w:line="240" w:lineRule="auto"/>
        <w:jc w:val="both"/>
        <w:rPr>
          <w:rFonts w:ascii="Arial" w:hAnsi="Arial" w:cs="Arial"/>
          <w:sz w:val="24"/>
          <w:szCs w:val="24"/>
        </w:rPr>
      </w:pPr>
      <w:r w:rsidRPr="008D6A72">
        <w:rPr>
          <w:rFonts w:ascii="Arial" w:hAnsi="Arial" w:cs="Arial"/>
          <w:b/>
          <w:bCs/>
          <w:sz w:val="24"/>
          <w:szCs w:val="24"/>
        </w:rPr>
        <w:t xml:space="preserve">Lead Officers: </w:t>
      </w:r>
      <w:r w:rsidRPr="008D6A72">
        <w:rPr>
          <w:rFonts w:ascii="Arial" w:hAnsi="Arial" w:cs="Arial"/>
          <w:sz w:val="24"/>
          <w:szCs w:val="24"/>
        </w:rPr>
        <w:t>Chief Executive, Senior Leadership Team/Strategy Board.</w:t>
      </w:r>
    </w:p>
    <w:p w14:paraId="1D9FFD87" w14:textId="77777777" w:rsidR="00137223" w:rsidRDefault="00137223" w:rsidP="00B84EAD">
      <w:pPr>
        <w:spacing w:afterAutospacing="1" w:line="240" w:lineRule="auto"/>
        <w:jc w:val="both"/>
        <w:rPr>
          <w:rFonts w:ascii="Arial" w:hAnsi="Arial" w:cs="Arial"/>
          <w:b/>
          <w:bCs/>
          <w:i/>
          <w:iCs/>
          <w:sz w:val="24"/>
          <w:szCs w:val="24"/>
        </w:rPr>
      </w:pPr>
    </w:p>
    <w:p w14:paraId="0307D7B8" w14:textId="06E1C06E" w:rsidR="00B84EAD" w:rsidRPr="00A638FE" w:rsidRDefault="00B84EAD" w:rsidP="00B84EAD">
      <w:pPr>
        <w:spacing w:afterAutospacing="1" w:line="240" w:lineRule="auto"/>
        <w:jc w:val="both"/>
        <w:rPr>
          <w:rFonts w:ascii="Arial" w:hAnsi="Arial" w:cs="Arial"/>
          <w:b/>
          <w:bCs/>
          <w:i/>
          <w:iCs/>
          <w:sz w:val="24"/>
          <w:szCs w:val="24"/>
        </w:rPr>
      </w:pPr>
      <w:r w:rsidRPr="00A638FE">
        <w:rPr>
          <w:rFonts w:ascii="Arial" w:hAnsi="Arial" w:cs="Arial"/>
          <w:b/>
          <w:bCs/>
          <w:i/>
          <w:iCs/>
          <w:sz w:val="24"/>
          <w:szCs w:val="24"/>
        </w:rPr>
        <w:t>Investment Property Portfolio – Risk Management</w:t>
      </w:r>
    </w:p>
    <w:p w14:paraId="5B88B240" w14:textId="30AC391C" w:rsidR="00B112E6" w:rsidRDefault="000B1B13" w:rsidP="00B112E6">
      <w:pPr>
        <w:spacing w:after="0" w:line="240" w:lineRule="auto"/>
        <w:jc w:val="both"/>
        <w:rPr>
          <w:rFonts w:ascii="Arial" w:hAnsi="Arial" w:cs="Arial"/>
          <w:sz w:val="24"/>
          <w:szCs w:val="24"/>
        </w:rPr>
      </w:pPr>
      <w:r>
        <w:rPr>
          <w:rFonts w:ascii="Arial" w:hAnsi="Arial" w:cs="Arial"/>
          <w:sz w:val="24"/>
          <w:szCs w:val="24"/>
        </w:rPr>
        <w:t xml:space="preserve">This has been referred to in previous AGSs. </w:t>
      </w:r>
      <w:r w:rsidR="00B84EAD" w:rsidRPr="008D6A72">
        <w:rPr>
          <w:rFonts w:ascii="Arial" w:hAnsi="Arial" w:cs="Arial"/>
          <w:sz w:val="24"/>
          <w:szCs w:val="24"/>
        </w:rPr>
        <w:t>The Council owns an investment commercial property portfolio which delivers a good income stream and has allowed additional service provision, whist keeping council tax low. These properties were</w:t>
      </w:r>
      <w:r w:rsidR="00B84EAD" w:rsidRPr="008D6A72">
        <w:rPr>
          <w:rFonts w:ascii="Arial" w:eastAsia="ariel" w:hAnsi="Arial" w:cs="Arial"/>
          <w:sz w:val="24"/>
          <w:szCs w:val="24"/>
        </w:rPr>
        <w:t xml:space="preserve"> bought primarily for financial return. </w:t>
      </w:r>
    </w:p>
    <w:p w14:paraId="62AC05A2" w14:textId="77777777" w:rsidR="00B112E6" w:rsidRDefault="00B112E6" w:rsidP="00B112E6">
      <w:pPr>
        <w:spacing w:after="0" w:line="240" w:lineRule="auto"/>
        <w:jc w:val="both"/>
        <w:rPr>
          <w:rFonts w:ascii="Arial" w:hAnsi="Arial" w:cs="Arial"/>
          <w:sz w:val="24"/>
          <w:szCs w:val="24"/>
        </w:rPr>
      </w:pPr>
    </w:p>
    <w:p w14:paraId="6329FBD6" w14:textId="3C21BA5E" w:rsidR="00921754" w:rsidRDefault="00B112E6" w:rsidP="00B112E6">
      <w:pPr>
        <w:spacing w:after="0" w:line="240" w:lineRule="auto"/>
        <w:jc w:val="both"/>
        <w:rPr>
          <w:rFonts w:ascii="Arial" w:hAnsi="Arial" w:cs="Arial"/>
          <w:sz w:val="24"/>
          <w:szCs w:val="24"/>
        </w:rPr>
      </w:pPr>
      <w:r>
        <w:rPr>
          <w:rFonts w:ascii="Arial" w:hAnsi="Arial" w:cs="Arial"/>
          <w:sz w:val="24"/>
          <w:szCs w:val="24"/>
        </w:rPr>
        <w:t xml:space="preserve">The comprehensive review of this </w:t>
      </w:r>
      <w:r w:rsidR="0080777A">
        <w:rPr>
          <w:rFonts w:ascii="Arial" w:hAnsi="Arial" w:cs="Arial"/>
          <w:sz w:val="24"/>
          <w:szCs w:val="24"/>
        </w:rPr>
        <w:t xml:space="preserve">area </w:t>
      </w:r>
      <w:r w:rsidR="00921754">
        <w:rPr>
          <w:rFonts w:ascii="Arial" w:hAnsi="Arial" w:cs="Arial"/>
          <w:sz w:val="24"/>
          <w:szCs w:val="24"/>
        </w:rPr>
        <w:t>was</w:t>
      </w:r>
      <w:r w:rsidR="0080777A">
        <w:rPr>
          <w:rFonts w:ascii="Arial" w:hAnsi="Arial" w:cs="Arial"/>
          <w:sz w:val="24"/>
          <w:szCs w:val="24"/>
        </w:rPr>
        <w:t xml:space="preserve"> recorded </w:t>
      </w:r>
      <w:r>
        <w:rPr>
          <w:rFonts w:ascii="Arial" w:hAnsi="Arial" w:cs="Arial"/>
          <w:sz w:val="24"/>
          <w:szCs w:val="24"/>
        </w:rPr>
        <w:t>as complete</w:t>
      </w:r>
      <w:r w:rsidR="00921754">
        <w:rPr>
          <w:rFonts w:ascii="Arial" w:hAnsi="Arial" w:cs="Arial"/>
          <w:sz w:val="24"/>
          <w:szCs w:val="24"/>
        </w:rPr>
        <w:t>d in the last AGS.</w:t>
      </w:r>
    </w:p>
    <w:p w14:paraId="47F8811B" w14:textId="77777777" w:rsidR="00921754" w:rsidRDefault="00921754" w:rsidP="00B112E6">
      <w:pPr>
        <w:spacing w:after="0" w:line="240" w:lineRule="auto"/>
        <w:jc w:val="both"/>
        <w:rPr>
          <w:rFonts w:ascii="Arial" w:hAnsi="Arial" w:cs="Arial"/>
          <w:sz w:val="24"/>
          <w:szCs w:val="24"/>
        </w:rPr>
      </w:pPr>
    </w:p>
    <w:p w14:paraId="0896A63B" w14:textId="43150219" w:rsidR="00B84EAD" w:rsidRDefault="00921754" w:rsidP="00B112E6">
      <w:pPr>
        <w:spacing w:after="0" w:line="240" w:lineRule="auto"/>
        <w:jc w:val="both"/>
        <w:rPr>
          <w:rFonts w:ascii="Arial" w:hAnsi="Arial" w:cs="Arial"/>
          <w:sz w:val="24"/>
          <w:szCs w:val="24"/>
        </w:rPr>
      </w:pPr>
      <w:r>
        <w:rPr>
          <w:rFonts w:ascii="Arial" w:hAnsi="Arial" w:cs="Arial"/>
          <w:sz w:val="24"/>
          <w:szCs w:val="24"/>
        </w:rPr>
        <w:t>However,</w:t>
      </w:r>
      <w:r w:rsidR="00A4718A">
        <w:rPr>
          <w:rFonts w:ascii="Arial" w:hAnsi="Arial" w:cs="Arial"/>
          <w:sz w:val="24"/>
          <w:szCs w:val="24"/>
        </w:rPr>
        <w:t xml:space="preserve"> contingent </w:t>
      </w:r>
      <w:r w:rsidR="00554C0F">
        <w:rPr>
          <w:rFonts w:ascii="Arial" w:hAnsi="Arial" w:cs="Arial"/>
          <w:sz w:val="24"/>
          <w:szCs w:val="24"/>
        </w:rPr>
        <w:t>liabilities</w:t>
      </w:r>
      <w:r w:rsidR="00A8282E">
        <w:rPr>
          <w:rFonts w:ascii="Arial" w:hAnsi="Arial" w:cs="Arial"/>
          <w:sz w:val="24"/>
          <w:szCs w:val="24"/>
        </w:rPr>
        <w:t xml:space="preserve"> and risks </w:t>
      </w:r>
      <w:r w:rsidR="00554C0F">
        <w:rPr>
          <w:rFonts w:ascii="Arial" w:hAnsi="Arial" w:cs="Arial"/>
          <w:sz w:val="24"/>
          <w:szCs w:val="24"/>
        </w:rPr>
        <w:t xml:space="preserve">on some of the properties in the portfolio remain and so have been </w:t>
      </w:r>
      <w:r w:rsidR="003A25C2">
        <w:rPr>
          <w:rFonts w:ascii="Arial" w:hAnsi="Arial" w:cs="Arial"/>
          <w:sz w:val="24"/>
          <w:szCs w:val="24"/>
        </w:rPr>
        <w:t>re-</w:t>
      </w:r>
      <w:r w:rsidR="00554C0F">
        <w:rPr>
          <w:rFonts w:ascii="Arial" w:hAnsi="Arial" w:cs="Arial"/>
          <w:sz w:val="24"/>
          <w:szCs w:val="24"/>
        </w:rPr>
        <w:t>included in the AGS Action Plan</w:t>
      </w:r>
      <w:r w:rsidR="00D107D9">
        <w:rPr>
          <w:rFonts w:ascii="Arial" w:hAnsi="Arial" w:cs="Arial"/>
          <w:sz w:val="24"/>
          <w:szCs w:val="24"/>
        </w:rPr>
        <w:t xml:space="preserve"> 2025-26 </w:t>
      </w:r>
      <w:r w:rsidR="00554C0F">
        <w:rPr>
          <w:rFonts w:ascii="Arial" w:hAnsi="Arial" w:cs="Arial"/>
          <w:sz w:val="24"/>
          <w:szCs w:val="24"/>
        </w:rPr>
        <w:t xml:space="preserve">for ongoing </w:t>
      </w:r>
      <w:r w:rsidR="00C8140B">
        <w:rPr>
          <w:rFonts w:ascii="Arial" w:hAnsi="Arial" w:cs="Arial"/>
          <w:sz w:val="24"/>
          <w:szCs w:val="24"/>
        </w:rPr>
        <w:t xml:space="preserve">review of </w:t>
      </w:r>
      <w:r w:rsidR="00A8282E">
        <w:rPr>
          <w:rFonts w:ascii="Arial" w:hAnsi="Arial" w:cs="Arial"/>
          <w:sz w:val="24"/>
          <w:szCs w:val="24"/>
        </w:rPr>
        <w:t xml:space="preserve">contingent liability, </w:t>
      </w:r>
      <w:r w:rsidR="00C8140B">
        <w:rPr>
          <w:rFonts w:ascii="Arial" w:hAnsi="Arial" w:cs="Arial"/>
          <w:sz w:val="24"/>
          <w:szCs w:val="24"/>
        </w:rPr>
        <w:t>risk and risk mitiga</w:t>
      </w:r>
      <w:r w:rsidR="00231EDC">
        <w:rPr>
          <w:rFonts w:ascii="Arial" w:hAnsi="Arial" w:cs="Arial"/>
          <w:sz w:val="24"/>
          <w:szCs w:val="24"/>
        </w:rPr>
        <w:t>tion.</w:t>
      </w:r>
    </w:p>
    <w:p w14:paraId="11FFA4F8" w14:textId="77777777" w:rsidR="00231EDC" w:rsidRPr="008D6A72" w:rsidRDefault="00231EDC" w:rsidP="00B112E6">
      <w:pPr>
        <w:spacing w:after="0" w:line="240" w:lineRule="auto"/>
        <w:jc w:val="both"/>
        <w:rPr>
          <w:rFonts w:ascii="Arial" w:hAnsi="Arial" w:cs="Arial"/>
          <w:sz w:val="24"/>
          <w:szCs w:val="24"/>
        </w:rPr>
      </w:pPr>
    </w:p>
    <w:p w14:paraId="1673E9D9" w14:textId="19DD12FC" w:rsidR="00B84EAD" w:rsidRDefault="00B84EAD" w:rsidP="00B84EAD">
      <w:pPr>
        <w:spacing w:afterAutospacing="1" w:line="240" w:lineRule="auto"/>
        <w:jc w:val="both"/>
        <w:rPr>
          <w:rFonts w:ascii="Arial" w:hAnsi="Arial" w:cs="Arial"/>
          <w:sz w:val="24"/>
          <w:szCs w:val="24"/>
        </w:rPr>
      </w:pPr>
      <w:r w:rsidRPr="008D6A72">
        <w:rPr>
          <w:rFonts w:ascii="Arial" w:hAnsi="Arial" w:cs="Arial"/>
          <w:b/>
          <w:bCs/>
          <w:sz w:val="24"/>
          <w:szCs w:val="24"/>
        </w:rPr>
        <w:t xml:space="preserve">Lead Officers: </w:t>
      </w:r>
      <w:r w:rsidR="00B83E9C">
        <w:rPr>
          <w:rFonts w:ascii="Arial" w:hAnsi="Arial" w:cs="Arial"/>
          <w:sz w:val="24"/>
          <w:szCs w:val="24"/>
        </w:rPr>
        <w:t>E</w:t>
      </w:r>
      <w:r w:rsidR="001A79E5">
        <w:rPr>
          <w:rFonts w:ascii="Arial" w:hAnsi="Arial" w:cs="Arial"/>
          <w:sz w:val="24"/>
          <w:szCs w:val="24"/>
        </w:rPr>
        <w:t xml:space="preserve">xecutive </w:t>
      </w:r>
      <w:r w:rsidRPr="008D6A72">
        <w:rPr>
          <w:rFonts w:ascii="Arial" w:hAnsi="Arial" w:cs="Arial"/>
          <w:sz w:val="24"/>
          <w:szCs w:val="24"/>
        </w:rPr>
        <w:t>Director of</w:t>
      </w:r>
      <w:r w:rsidR="001A79E5">
        <w:rPr>
          <w:rFonts w:ascii="Arial" w:hAnsi="Arial" w:cs="Arial"/>
          <w:sz w:val="24"/>
          <w:szCs w:val="24"/>
        </w:rPr>
        <w:t xml:space="preserve"> Operations</w:t>
      </w:r>
      <w:r w:rsidRPr="008D6A72">
        <w:rPr>
          <w:rFonts w:ascii="Arial" w:hAnsi="Arial" w:cs="Arial"/>
          <w:sz w:val="24"/>
          <w:szCs w:val="24"/>
        </w:rPr>
        <w:t>, CFO (s.151 Officer) and</w:t>
      </w:r>
      <w:r w:rsidR="00323557">
        <w:rPr>
          <w:rFonts w:ascii="Arial" w:hAnsi="Arial" w:cs="Arial"/>
          <w:sz w:val="24"/>
          <w:szCs w:val="24"/>
        </w:rPr>
        <w:t xml:space="preserve"> </w:t>
      </w:r>
      <w:r w:rsidRPr="008D6A72">
        <w:rPr>
          <w:rFonts w:ascii="Arial" w:hAnsi="Arial" w:cs="Arial"/>
          <w:sz w:val="24"/>
          <w:szCs w:val="24"/>
        </w:rPr>
        <w:t>Monitoring Officer.</w:t>
      </w:r>
    </w:p>
    <w:p w14:paraId="0832D6B3" w14:textId="77777777" w:rsidR="00750749" w:rsidRDefault="00750749" w:rsidP="000A6E82">
      <w:pPr>
        <w:rPr>
          <w:rFonts w:ascii="Arial" w:hAnsi="Arial" w:cs="Arial"/>
          <w:b/>
          <w:bCs/>
          <w:i/>
          <w:iCs/>
          <w:sz w:val="24"/>
          <w:szCs w:val="24"/>
        </w:rPr>
      </w:pPr>
    </w:p>
    <w:p w14:paraId="2825F20C" w14:textId="599A1C0C" w:rsidR="000A6E82" w:rsidRPr="002D073C" w:rsidRDefault="000A6E82" w:rsidP="000A6E82">
      <w:pPr>
        <w:rPr>
          <w:rFonts w:ascii="Arial" w:hAnsi="Arial" w:cs="Arial"/>
          <w:b/>
          <w:bCs/>
          <w:i/>
          <w:iCs/>
          <w:sz w:val="24"/>
          <w:szCs w:val="24"/>
        </w:rPr>
      </w:pPr>
      <w:r w:rsidRPr="002D073C">
        <w:rPr>
          <w:rFonts w:ascii="Arial" w:hAnsi="Arial" w:cs="Arial"/>
          <w:b/>
          <w:bCs/>
          <w:i/>
          <w:iCs/>
          <w:sz w:val="24"/>
          <w:szCs w:val="24"/>
        </w:rPr>
        <w:t>Statement of Accounts 2023-24 and 2024-25- external auditor’s qualification and disclaimer</w:t>
      </w:r>
    </w:p>
    <w:p w14:paraId="62A16552" w14:textId="77777777" w:rsidR="00B44D09" w:rsidRDefault="00F0371A" w:rsidP="000A6E82">
      <w:pPr>
        <w:rPr>
          <w:rFonts w:ascii="Arial" w:hAnsi="Arial" w:cs="Arial"/>
          <w:sz w:val="24"/>
          <w:szCs w:val="24"/>
        </w:rPr>
      </w:pPr>
      <w:r>
        <w:rPr>
          <w:rFonts w:ascii="Arial" w:hAnsi="Arial" w:cs="Arial"/>
          <w:sz w:val="24"/>
          <w:szCs w:val="24"/>
        </w:rPr>
        <w:t xml:space="preserve">As referred to above, the </w:t>
      </w:r>
      <w:r w:rsidR="000A6E82">
        <w:rPr>
          <w:rFonts w:ascii="Arial" w:hAnsi="Arial" w:cs="Arial"/>
          <w:sz w:val="24"/>
          <w:szCs w:val="24"/>
        </w:rPr>
        <w:t>Audit Committee</w:t>
      </w:r>
      <w:r w:rsidR="00B44D09">
        <w:rPr>
          <w:rFonts w:ascii="Arial" w:hAnsi="Arial" w:cs="Arial"/>
          <w:sz w:val="24"/>
          <w:szCs w:val="24"/>
        </w:rPr>
        <w:t xml:space="preserve"> </w:t>
      </w:r>
      <w:r w:rsidR="000A6E82">
        <w:rPr>
          <w:rFonts w:ascii="Arial" w:hAnsi="Arial" w:cs="Arial"/>
          <w:sz w:val="24"/>
          <w:szCs w:val="24"/>
        </w:rPr>
        <w:t>consider</w:t>
      </w:r>
      <w:r w:rsidR="00B44D09">
        <w:rPr>
          <w:rFonts w:ascii="Arial" w:hAnsi="Arial" w:cs="Arial"/>
          <w:sz w:val="24"/>
          <w:szCs w:val="24"/>
        </w:rPr>
        <w:t>ed</w:t>
      </w:r>
      <w:r w:rsidR="000A6E82">
        <w:rPr>
          <w:rFonts w:ascii="Arial" w:hAnsi="Arial" w:cs="Arial"/>
          <w:sz w:val="24"/>
          <w:szCs w:val="24"/>
        </w:rPr>
        <w:t xml:space="preserve"> the external auditors’ conclusions on the Council’s 2023-24 and 2025-26 Statement of Accounts. </w:t>
      </w:r>
    </w:p>
    <w:p w14:paraId="39EF4E7A" w14:textId="77777777" w:rsidR="00EB4B21" w:rsidRDefault="000A6E82" w:rsidP="000A6E82">
      <w:pPr>
        <w:rPr>
          <w:rFonts w:ascii="Arial" w:hAnsi="Arial" w:cs="Arial"/>
          <w:sz w:val="24"/>
          <w:szCs w:val="24"/>
        </w:rPr>
      </w:pPr>
      <w:r>
        <w:rPr>
          <w:rFonts w:ascii="Arial" w:hAnsi="Arial" w:cs="Arial"/>
          <w:sz w:val="24"/>
          <w:szCs w:val="24"/>
        </w:rPr>
        <w:t>For the reasons outlined in this AGS, the 2023-24 Statement of Accounts were qualified</w:t>
      </w:r>
      <w:r w:rsidR="00EB4B21">
        <w:rPr>
          <w:rFonts w:ascii="Arial" w:hAnsi="Arial" w:cs="Arial"/>
          <w:sz w:val="24"/>
          <w:szCs w:val="24"/>
        </w:rPr>
        <w:t xml:space="preserve"> and 2024-25 Statement of Accounts disclaimed</w:t>
      </w:r>
      <w:r w:rsidR="00EB4B21" w:rsidRPr="009F4B83">
        <w:rPr>
          <w:rFonts w:ascii="Arial" w:hAnsi="Arial" w:cs="Arial"/>
          <w:sz w:val="24"/>
          <w:szCs w:val="24"/>
        </w:rPr>
        <w:t xml:space="preserve"> </w:t>
      </w:r>
      <w:r>
        <w:rPr>
          <w:rFonts w:ascii="Arial" w:hAnsi="Arial" w:cs="Arial"/>
          <w:sz w:val="24"/>
          <w:szCs w:val="24"/>
        </w:rPr>
        <w:t>by the External Auditor.</w:t>
      </w:r>
    </w:p>
    <w:p w14:paraId="14FE7F9E" w14:textId="77777777" w:rsidR="00B45D9C" w:rsidRDefault="009207F9" w:rsidP="000A6E82">
      <w:pPr>
        <w:rPr>
          <w:rFonts w:ascii="Arial" w:hAnsi="Arial" w:cs="Arial"/>
          <w:sz w:val="24"/>
          <w:szCs w:val="24"/>
        </w:rPr>
      </w:pPr>
      <w:r>
        <w:rPr>
          <w:rFonts w:ascii="Arial" w:hAnsi="Arial" w:cs="Arial"/>
          <w:sz w:val="24"/>
          <w:szCs w:val="24"/>
        </w:rPr>
        <w:t xml:space="preserve">The External Auditor has provided a list to management as to the actions required, to ensure </w:t>
      </w:r>
      <w:r w:rsidR="00AF73C7">
        <w:rPr>
          <w:rFonts w:ascii="Arial" w:hAnsi="Arial" w:cs="Arial"/>
          <w:sz w:val="24"/>
          <w:szCs w:val="24"/>
        </w:rPr>
        <w:t>improved presentation and information on</w:t>
      </w:r>
      <w:r w:rsidR="00B45D9C">
        <w:rPr>
          <w:rFonts w:ascii="Arial" w:hAnsi="Arial" w:cs="Arial"/>
          <w:sz w:val="24"/>
          <w:szCs w:val="24"/>
        </w:rPr>
        <w:t xml:space="preserve"> its Statement of Accounts.</w:t>
      </w:r>
    </w:p>
    <w:p w14:paraId="52C36CFB" w14:textId="6F234275" w:rsidR="000A6E82" w:rsidRDefault="00B45D9C" w:rsidP="000A6E82">
      <w:pPr>
        <w:rPr>
          <w:rFonts w:ascii="Arial" w:hAnsi="Arial" w:cs="Arial"/>
          <w:sz w:val="24"/>
          <w:szCs w:val="24"/>
        </w:rPr>
      </w:pPr>
      <w:r>
        <w:rPr>
          <w:rFonts w:ascii="Arial" w:hAnsi="Arial" w:cs="Arial"/>
          <w:sz w:val="24"/>
          <w:szCs w:val="24"/>
        </w:rPr>
        <w:t>It is considered appropriate to ensure that this is recorded as a formal action</w:t>
      </w:r>
      <w:r w:rsidR="0062376A">
        <w:rPr>
          <w:rFonts w:ascii="Arial" w:hAnsi="Arial" w:cs="Arial"/>
          <w:sz w:val="24"/>
          <w:szCs w:val="24"/>
        </w:rPr>
        <w:t xml:space="preserve"> in the AGS Action Plan 2025-26.</w:t>
      </w:r>
    </w:p>
    <w:p w14:paraId="3C7EA481" w14:textId="06CA4A05" w:rsidR="000A6E82" w:rsidRDefault="000A6E82" w:rsidP="000A6E82">
      <w:pPr>
        <w:spacing w:afterAutospacing="1" w:line="240" w:lineRule="auto"/>
        <w:jc w:val="both"/>
        <w:rPr>
          <w:rFonts w:ascii="Arial" w:hAnsi="Arial" w:cs="Arial"/>
          <w:sz w:val="24"/>
          <w:szCs w:val="24"/>
        </w:rPr>
      </w:pPr>
      <w:r w:rsidRPr="008D6A72">
        <w:rPr>
          <w:rFonts w:ascii="Arial" w:hAnsi="Arial" w:cs="Arial"/>
          <w:b/>
          <w:bCs/>
          <w:sz w:val="24"/>
          <w:szCs w:val="24"/>
        </w:rPr>
        <w:t xml:space="preserve">Lead Officer: </w:t>
      </w:r>
      <w:r w:rsidRPr="008D6A72">
        <w:rPr>
          <w:rFonts w:ascii="Arial" w:hAnsi="Arial" w:cs="Arial"/>
          <w:sz w:val="24"/>
          <w:szCs w:val="24"/>
        </w:rPr>
        <w:t>CFO (s.151 Officer)</w:t>
      </w:r>
    </w:p>
    <w:p w14:paraId="125A2ABB" w14:textId="77777777" w:rsidR="000A6E82" w:rsidRPr="008D6A72" w:rsidRDefault="000A6E82" w:rsidP="00B84EAD">
      <w:pPr>
        <w:spacing w:afterAutospacing="1" w:line="240" w:lineRule="auto"/>
        <w:jc w:val="both"/>
        <w:rPr>
          <w:rFonts w:ascii="Arial" w:hAnsi="Arial" w:cs="Arial"/>
          <w:sz w:val="24"/>
          <w:szCs w:val="24"/>
        </w:rPr>
      </w:pPr>
    </w:p>
    <w:p w14:paraId="3BCCF38E" w14:textId="77777777" w:rsidR="001B754B" w:rsidRPr="00EE4DF8" w:rsidRDefault="001B754B" w:rsidP="001B754B">
      <w:pPr>
        <w:spacing w:afterAutospacing="1" w:line="240" w:lineRule="auto"/>
        <w:jc w:val="both"/>
        <w:rPr>
          <w:rFonts w:ascii="Arial" w:hAnsi="Arial" w:cs="Arial"/>
          <w:b/>
          <w:bCs/>
          <w:i/>
          <w:iCs/>
          <w:sz w:val="24"/>
          <w:szCs w:val="24"/>
        </w:rPr>
      </w:pPr>
      <w:r w:rsidRPr="00EE4DF8">
        <w:rPr>
          <w:rFonts w:ascii="Arial" w:hAnsi="Arial" w:cs="Arial"/>
          <w:b/>
          <w:bCs/>
          <w:i/>
          <w:iCs/>
          <w:sz w:val="24"/>
          <w:szCs w:val="24"/>
        </w:rPr>
        <w:t xml:space="preserve">Safeguarding </w:t>
      </w:r>
    </w:p>
    <w:p w14:paraId="40A85073" w14:textId="77777777" w:rsidR="001B754B" w:rsidRPr="00EE4DF8" w:rsidRDefault="001B754B" w:rsidP="001B754B">
      <w:pPr>
        <w:spacing w:afterAutospacing="1" w:line="240" w:lineRule="auto"/>
        <w:jc w:val="both"/>
        <w:rPr>
          <w:rFonts w:ascii="Arial" w:hAnsi="Arial" w:cs="Arial"/>
          <w:sz w:val="24"/>
          <w:szCs w:val="24"/>
        </w:rPr>
      </w:pPr>
      <w:r w:rsidRPr="00EE4DF8">
        <w:rPr>
          <w:rFonts w:ascii="Arial" w:hAnsi="Arial" w:cs="Arial"/>
          <w:sz w:val="24"/>
          <w:szCs w:val="24"/>
        </w:rPr>
        <w:t>We continue to strengthen our safeguarding processes in line with the Children Act and our organisational responsibilities. During the year, we have reviewed the Terms of Reference for our Safeguarding Champions Group to ensure it remains effective and fit for purpose. We have also refreshed our safeguarding training to ensure colleagues are equipped with up-to-date knowledge and best practice.</w:t>
      </w:r>
    </w:p>
    <w:p w14:paraId="3BF2ABB0" w14:textId="2AE612AA" w:rsidR="001B754B" w:rsidRPr="00EE4DF8" w:rsidRDefault="001B754B" w:rsidP="001B754B">
      <w:pPr>
        <w:spacing w:afterAutospacing="1" w:line="240" w:lineRule="auto"/>
        <w:jc w:val="both"/>
        <w:rPr>
          <w:rFonts w:ascii="Arial" w:hAnsi="Arial" w:cs="Arial"/>
          <w:sz w:val="24"/>
          <w:szCs w:val="24"/>
        </w:rPr>
      </w:pPr>
      <w:r w:rsidRPr="008D6A72">
        <w:rPr>
          <w:rFonts w:ascii="Arial" w:hAnsi="Arial" w:cs="Arial"/>
          <w:b/>
          <w:bCs/>
          <w:sz w:val="24"/>
          <w:szCs w:val="24"/>
        </w:rPr>
        <w:t>Lead Officer:</w:t>
      </w:r>
      <w:r>
        <w:rPr>
          <w:rFonts w:ascii="Arial" w:hAnsi="Arial" w:cs="Arial"/>
          <w:b/>
          <w:bCs/>
          <w:sz w:val="24"/>
          <w:szCs w:val="24"/>
        </w:rPr>
        <w:t xml:space="preserve"> </w:t>
      </w:r>
      <w:r w:rsidRPr="00EE4DF8">
        <w:rPr>
          <w:rFonts w:ascii="Arial" w:hAnsi="Arial" w:cs="Arial"/>
          <w:sz w:val="24"/>
          <w:szCs w:val="24"/>
        </w:rPr>
        <w:t>Executive Director of Community</w:t>
      </w:r>
    </w:p>
    <w:p w14:paraId="142318A8" w14:textId="77777777" w:rsidR="001B754B" w:rsidRPr="00EE4DF8" w:rsidRDefault="001B754B" w:rsidP="001B754B">
      <w:pPr>
        <w:spacing w:afterAutospacing="1" w:line="240" w:lineRule="auto"/>
        <w:jc w:val="both"/>
        <w:rPr>
          <w:rFonts w:ascii="Arial" w:hAnsi="Arial" w:cs="Arial"/>
          <w:b/>
          <w:bCs/>
          <w:i/>
          <w:iCs/>
          <w:sz w:val="24"/>
          <w:szCs w:val="24"/>
        </w:rPr>
      </w:pPr>
      <w:r w:rsidRPr="00EE4DF8">
        <w:rPr>
          <w:rFonts w:ascii="Arial" w:hAnsi="Arial" w:cs="Arial"/>
          <w:b/>
          <w:bCs/>
          <w:i/>
          <w:iCs/>
          <w:sz w:val="24"/>
          <w:szCs w:val="24"/>
        </w:rPr>
        <w:t>Compliance</w:t>
      </w:r>
    </w:p>
    <w:p w14:paraId="2175A672" w14:textId="77777777" w:rsidR="001B754B" w:rsidRPr="00EE4DF8" w:rsidRDefault="001B754B" w:rsidP="001B754B">
      <w:pPr>
        <w:spacing w:afterAutospacing="1" w:line="240" w:lineRule="auto"/>
        <w:jc w:val="both"/>
        <w:rPr>
          <w:rFonts w:ascii="Arial" w:hAnsi="Arial" w:cs="Arial"/>
          <w:sz w:val="24"/>
          <w:szCs w:val="24"/>
        </w:rPr>
      </w:pPr>
      <w:r w:rsidRPr="00EE4DF8">
        <w:rPr>
          <w:rFonts w:ascii="Arial" w:hAnsi="Arial" w:cs="Arial"/>
          <w:sz w:val="24"/>
          <w:szCs w:val="24"/>
        </w:rPr>
        <w:t>We have undertaken a comprehensive review of our housing compliance arrangements, including an external audit. Following this, we have established a dedicated Compliance Board to strengthen oversight and embed compliance more effectively across the organisation.</w:t>
      </w:r>
    </w:p>
    <w:p w14:paraId="2A5E0157" w14:textId="77777777" w:rsidR="001B754B" w:rsidRPr="001B754B" w:rsidRDefault="001B754B" w:rsidP="001B754B">
      <w:pPr>
        <w:spacing w:afterAutospacing="1" w:line="240" w:lineRule="auto"/>
        <w:jc w:val="both"/>
        <w:rPr>
          <w:rFonts w:ascii="Arial" w:hAnsi="Arial" w:cs="Arial"/>
          <w:sz w:val="24"/>
          <w:szCs w:val="24"/>
        </w:rPr>
      </w:pPr>
      <w:r w:rsidRPr="008D6A72">
        <w:rPr>
          <w:rFonts w:ascii="Arial" w:hAnsi="Arial" w:cs="Arial"/>
          <w:b/>
          <w:bCs/>
          <w:sz w:val="24"/>
          <w:szCs w:val="24"/>
        </w:rPr>
        <w:t>Lead Officer:</w:t>
      </w:r>
      <w:r>
        <w:rPr>
          <w:rFonts w:ascii="Arial" w:hAnsi="Arial" w:cs="Arial"/>
          <w:b/>
          <w:bCs/>
          <w:sz w:val="24"/>
          <w:szCs w:val="24"/>
        </w:rPr>
        <w:t xml:space="preserve"> </w:t>
      </w:r>
      <w:r w:rsidRPr="00EE4DF8">
        <w:rPr>
          <w:rFonts w:ascii="Arial" w:hAnsi="Arial" w:cs="Arial"/>
          <w:sz w:val="24"/>
          <w:szCs w:val="24"/>
        </w:rPr>
        <w:t>Executive Director of Community</w:t>
      </w:r>
    </w:p>
    <w:p w14:paraId="024EACC3" w14:textId="77777777" w:rsidR="0062376A" w:rsidRDefault="0062376A" w:rsidP="00B84EAD">
      <w:pPr>
        <w:spacing w:afterAutospacing="1" w:line="240" w:lineRule="auto"/>
        <w:jc w:val="both"/>
        <w:rPr>
          <w:rFonts w:ascii="Arial" w:hAnsi="Arial" w:cs="Arial"/>
          <w:b/>
          <w:bCs/>
          <w:sz w:val="24"/>
          <w:szCs w:val="24"/>
        </w:rPr>
      </w:pPr>
    </w:p>
    <w:p w14:paraId="6D461434" w14:textId="77777777" w:rsidR="0062376A" w:rsidRDefault="0062376A" w:rsidP="00B84EAD">
      <w:pPr>
        <w:spacing w:afterAutospacing="1" w:line="240" w:lineRule="auto"/>
        <w:jc w:val="both"/>
        <w:rPr>
          <w:rFonts w:ascii="Arial" w:hAnsi="Arial" w:cs="Arial"/>
          <w:b/>
          <w:bCs/>
          <w:sz w:val="24"/>
          <w:szCs w:val="24"/>
        </w:rPr>
      </w:pPr>
    </w:p>
    <w:p w14:paraId="71C8C773" w14:textId="77777777" w:rsidR="00EE4DF8" w:rsidRDefault="00EE4DF8" w:rsidP="00B84EAD">
      <w:pPr>
        <w:spacing w:afterAutospacing="1" w:line="240" w:lineRule="auto"/>
        <w:jc w:val="both"/>
        <w:rPr>
          <w:rFonts w:ascii="Arial" w:hAnsi="Arial" w:cs="Arial"/>
          <w:b/>
          <w:bCs/>
          <w:sz w:val="24"/>
          <w:szCs w:val="24"/>
        </w:rPr>
      </w:pPr>
    </w:p>
    <w:p w14:paraId="46398BAF" w14:textId="77777777" w:rsidR="00EE4DF8" w:rsidRDefault="00EE4DF8" w:rsidP="00B84EAD">
      <w:pPr>
        <w:spacing w:afterAutospacing="1" w:line="240" w:lineRule="auto"/>
        <w:jc w:val="both"/>
        <w:rPr>
          <w:rFonts w:ascii="Arial" w:hAnsi="Arial" w:cs="Arial"/>
          <w:b/>
          <w:bCs/>
          <w:sz w:val="24"/>
          <w:szCs w:val="24"/>
        </w:rPr>
      </w:pPr>
    </w:p>
    <w:p w14:paraId="1A7D4C35" w14:textId="77777777" w:rsidR="00EE4DF8" w:rsidRDefault="00EE4DF8" w:rsidP="00B84EAD">
      <w:pPr>
        <w:spacing w:afterAutospacing="1" w:line="240" w:lineRule="auto"/>
        <w:jc w:val="both"/>
        <w:rPr>
          <w:rFonts w:ascii="Arial" w:hAnsi="Arial" w:cs="Arial"/>
          <w:b/>
          <w:bCs/>
          <w:sz w:val="24"/>
          <w:szCs w:val="24"/>
        </w:rPr>
      </w:pPr>
    </w:p>
    <w:p w14:paraId="03D073DC" w14:textId="77777777" w:rsidR="00EE4DF8" w:rsidRDefault="00EE4DF8" w:rsidP="00B84EAD">
      <w:pPr>
        <w:spacing w:afterAutospacing="1" w:line="240" w:lineRule="auto"/>
        <w:jc w:val="both"/>
        <w:rPr>
          <w:rFonts w:ascii="Arial" w:hAnsi="Arial" w:cs="Arial"/>
          <w:b/>
          <w:bCs/>
          <w:sz w:val="24"/>
          <w:szCs w:val="24"/>
        </w:rPr>
      </w:pPr>
    </w:p>
    <w:p w14:paraId="71EBAD21" w14:textId="77777777" w:rsidR="00EE4DF8" w:rsidRDefault="00EE4DF8" w:rsidP="00B84EAD">
      <w:pPr>
        <w:spacing w:afterAutospacing="1" w:line="240" w:lineRule="auto"/>
        <w:jc w:val="both"/>
        <w:rPr>
          <w:rFonts w:ascii="Arial" w:hAnsi="Arial" w:cs="Arial"/>
          <w:b/>
          <w:bCs/>
          <w:sz w:val="24"/>
          <w:szCs w:val="24"/>
        </w:rPr>
      </w:pPr>
    </w:p>
    <w:p w14:paraId="01585F83" w14:textId="6EF96D86" w:rsidR="00B84EAD" w:rsidRPr="009A4E21" w:rsidRDefault="00B84EAD" w:rsidP="00B84EAD">
      <w:pPr>
        <w:spacing w:afterAutospacing="1" w:line="240" w:lineRule="auto"/>
        <w:jc w:val="both"/>
        <w:rPr>
          <w:rFonts w:ascii="Arial" w:hAnsi="Arial" w:cs="Arial"/>
          <w:b/>
          <w:bCs/>
          <w:sz w:val="24"/>
          <w:szCs w:val="24"/>
        </w:rPr>
      </w:pPr>
      <w:r w:rsidRPr="009A4E21">
        <w:rPr>
          <w:rFonts w:ascii="Arial" w:hAnsi="Arial" w:cs="Arial"/>
          <w:b/>
          <w:bCs/>
          <w:sz w:val="24"/>
          <w:szCs w:val="24"/>
        </w:rPr>
        <w:lastRenderedPageBreak/>
        <w:t>Forward look on governance</w:t>
      </w:r>
      <w:r w:rsidRPr="009A4E21">
        <w:rPr>
          <w:rFonts w:ascii="Arial" w:hAnsi="Arial" w:cs="Arial"/>
          <w:sz w:val="24"/>
          <w:szCs w:val="24"/>
        </w:rPr>
        <w:t xml:space="preserve"> </w:t>
      </w:r>
    </w:p>
    <w:p w14:paraId="3654E82D" w14:textId="0077EC9D" w:rsidR="00B84EAD" w:rsidRPr="00B9175F" w:rsidRDefault="00B84EAD" w:rsidP="00B84EAD">
      <w:pPr>
        <w:rPr>
          <w:rFonts w:ascii="Arial" w:hAnsi="Arial" w:cs="Arial"/>
          <w:sz w:val="24"/>
          <w:szCs w:val="24"/>
        </w:rPr>
      </w:pPr>
      <w:r w:rsidRPr="00276314">
        <w:rPr>
          <w:rFonts w:ascii="Arial" w:hAnsi="Arial" w:cs="Arial"/>
          <w:sz w:val="24"/>
          <w:szCs w:val="24"/>
        </w:rPr>
        <w:t xml:space="preserve">The Council continues to deliver on its </w:t>
      </w:r>
      <w:r w:rsidR="00195621">
        <w:rPr>
          <w:rFonts w:ascii="Arial" w:hAnsi="Arial" w:cs="Arial"/>
          <w:sz w:val="24"/>
          <w:szCs w:val="24"/>
        </w:rPr>
        <w:t xml:space="preserve">updated </w:t>
      </w:r>
      <w:r w:rsidRPr="00276314">
        <w:rPr>
          <w:rFonts w:ascii="Arial" w:hAnsi="Arial" w:cs="Arial"/>
          <w:sz w:val="24"/>
          <w:szCs w:val="24"/>
        </w:rPr>
        <w:t xml:space="preserve">Council Strategy 2024-28 </w:t>
      </w:r>
      <w:r w:rsidR="00195621">
        <w:rPr>
          <w:rFonts w:ascii="Arial" w:hAnsi="Arial" w:cs="Arial"/>
          <w:sz w:val="24"/>
          <w:szCs w:val="24"/>
        </w:rPr>
        <w:t xml:space="preserve">priorities </w:t>
      </w:r>
      <w:r w:rsidRPr="00276314">
        <w:rPr>
          <w:rFonts w:ascii="Arial" w:hAnsi="Arial" w:cs="Arial"/>
          <w:sz w:val="24"/>
          <w:szCs w:val="24"/>
        </w:rPr>
        <w:t>and has in place</w:t>
      </w:r>
      <w:r w:rsidR="00323557">
        <w:rPr>
          <w:rFonts w:ascii="Arial" w:hAnsi="Arial" w:cs="Arial"/>
          <w:sz w:val="24"/>
          <w:szCs w:val="24"/>
        </w:rPr>
        <w:t xml:space="preserve"> </w:t>
      </w:r>
      <w:r w:rsidRPr="00276314">
        <w:rPr>
          <w:rFonts w:ascii="Arial" w:hAnsi="Arial" w:cs="Arial"/>
          <w:sz w:val="24"/>
          <w:szCs w:val="24"/>
        </w:rPr>
        <w:t>a good system of internal control</w:t>
      </w:r>
      <w:r>
        <w:rPr>
          <w:rFonts w:ascii="Arial" w:hAnsi="Arial" w:cs="Arial"/>
          <w:sz w:val="24"/>
          <w:szCs w:val="24"/>
        </w:rPr>
        <w:t xml:space="preserve"> </w:t>
      </w:r>
      <w:r w:rsidRPr="00276314">
        <w:rPr>
          <w:rFonts w:ascii="Arial" w:hAnsi="Arial" w:cs="Arial"/>
          <w:sz w:val="24"/>
          <w:szCs w:val="24"/>
        </w:rPr>
        <w:t>to ensure those priorities are delivered</w:t>
      </w:r>
      <w:r>
        <w:rPr>
          <w:rFonts w:ascii="Arial" w:hAnsi="Arial" w:cs="Arial"/>
          <w:sz w:val="24"/>
          <w:szCs w:val="24"/>
        </w:rPr>
        <w:t xml:space="preserve"> </w:t>
      </w:r>
      <w:r w:rsidRPr="00276314">
        <w:rPr>
          <w:rFonts w:ascii="Arial" w:hAnsi="Arial" w:cs="Arial"/>
          <w:sz w:val="24"/>
          <w:szCs w:val="24"/>
          <w:lang w:val="en-US"/>
        </w:rPr>
        <w:t>legal</w:t>
      </w:r>
      <w:r>
        <w:rPr>
          <w:rFonts w:ascii="Arial" w:hAnsi="Arial" w:cs="Arial"/>
          <w:sz w:val="24"/>
          <w:szCs w:val="24"/>
          <w:lang w:val="en-US"/>
        </w:rPr>
        <w:t>l</w:t>
      </w:r>
      <w:r w:rsidRPr="00276314">
        <w:rPr>
          <w:rFonts w:ascii="Arial" w:hAnsi="Arial" w:cs="Arial"/>
          <w:sz w:val="24"/>
          <w:szCs w:val="24"/>
          <w:lang w:val="en-US"/>
        </w:rPr>
        <w:t>y, effective</w:t>
      </w:r>
      <w:r>
        <w:rPr>
          <w:rFonts w:ascii="Arial" w:hAnsi="Arial" w:cs="Arial"/>
          <w:sz w:val="24"/>
          <w:szCs w:val="24"/>
          <w:lang w:val="en-US"/>
        </w:rPr>
        <w:t xml:space="preserve">ly, transparently </w:t>
      </w:r>
      <w:r w:rsidRPr="00276314">
        <w:rPr>
          <w:rFonts w:ascii="Arial" w:hAnsi="Arial" w:cs="Arial"/>
          <w:sz w:val="24"/>
          <w:szCs w:val="24"/>
          <w:lang w:val="en-US"/>
        </w:rPr>
        <w:t>and accountab</w:t>
      </w:r>
      <w:r>
        <w:rPr>
          <w:rFonts w:ascii="Arial" w:hAnsi="Arial" w:cs="Arial"/>
          <w:sz w:val="24"/>
          <w:szCs w:val="24"/>
          <w:lang w:val="en-US"/>
        </w:rPr>
        <w:t>ly</w:t>
      </w:r>
      <w:r w:rsidRPr="00276314">
        <w:rPr>
          <w:rFonts w:ascii="Arial" w:hAnsi="Arial" w:cs="Arial"/>
          <w:sz w:val="24"/>
          <w:szCs w:val="24"/>
          <w:lang w:val="en-US"/>
        </w:rPr>
        <w:t>.</w:t>
      </w:r>
    </w:p>
    <w:p w14:paraId="725BDA0A" w14:textId="3E384304" w:rsidR="00B84EAD" w:rsidRDefault="00195621" w:rsidP="00B84EAD">
      <w:pPr>
        <w:jc w:val="both"/>
        <w:rPr>
          <w:rFonts w:ascii="Arial" w:hAnsi="Arial" w:cs="Arial"/>
          <w:sz w:val="24"/>
          <w:szCs w:val="24"/>
        </w:rPr>
      </w:pPr>
      <w:r>
        <w:rPr>
          <w:rFonts w:ascii="Arial" w:hAnsi="Arial" w:cs="Arial"/>
          <w:sz w:val="24"/>
          <w:szCs w:val="24"/>
        </w:rPr>
        <w:t xml:space="preserve">Its </w:t>
      </w:r>
      <w:r w:rsidR="00B84EAD" w:rsidRPr="00EF63AA">
        <w:rPr>
          <w:rFonts w:ascii="Arial" w:hAnsi="Arial" w:cs="Arial"/>
          <w:sz w:val="24"/>
          <w:szCs w:val="24"/>
        </w:rPr>
        <w:t xml:space="preserve">system of internal control is a significant part of that framework and is designed to manage risk to an acceptable level. It cannot eliminate all risk of failure to achieve the Council’s aims and objectives and seeks to provide reasonable rather than absolute assurance of effectiveness. </w:t>
      </w:r>
    </w:p>
    <w:p w14:paraId="48C8B92E" w14:textId="27A1918C" w:rsidR="00B84EAD" w:rsidRPr="00212C5E" w:rsidRDefault="0008480A" w:rsidP="00B84EAD">
      <w:pPr>
        <w:jc w:val="both"/>
        <w:rPr>
          <w:rFonts w:ascii="Arial" w:hAnsi="Arial" w:cs="Arial"/>
          <w:sz w:val="24"/>
          <w:szCs w:val="24"/>
        </w:rPr>
      </w:pPr>
      <w:r>
        <w:rPr>
          <w:rFonts w:ascii="Arial" w:hAnsi="Arial" w:cs="Arial"/>
          <w:sz w:val="24"/>
          <w:szCs w:val="24"/>
        </w:rPr>
        <w:t xml:space="preserve">The Council’s effective and timely responses to the </w:t>
      </w:r>
      <w:r w:rsidR="00572C6D">
        <w:rPr>
          <w:rFonts w:ascii="Arial" w:hAnsi="Arial" w:cs="Arial"/>
          <w:sz w:val="24"/>
          <w:szCs w:val="24"/>
        </w:rPr>
        <w:t xml:space="preserve">ongoing </w:t>
      </w:r>
      <w:r w:rsidR="00B84EAD">
        <w:rPr>
          <w:rFonts w:ascii="Arial" w:hAnsi="Arial" w:cs="Arial"/>
          <w:sz w:val="24"/>
          <w:szCs w:val="24"/>
        </w:rPr>
        <w:t>challenge</w:t>
      </w:r>
      <w:r w:rsidR="009B2991">
        <w:rPr>
          <w:rFonts w:ascii="Arial" w:hAnsi="Arial" w:cs="Arial"/>
          <w:sz w:val="24"/>
          <w:szCs w:val="24"/>
        </w:rPr>
        <w:t>s</w:t>
      </w:r>
      <w:r w:rsidR="00B84EAD">
        <w:rPr>
          <w:rFonts w:ascii="Arial" w:hAnsi="Arial" w:cs="Arial"/>
          <w:sz w:val="24"/>
          <w:szCs w:val="24"/>
        </w:rPr>
        <w:t xml:space="preserve"> of </w:t>
      </w:r>
      <w:r w:rsidR="00572C6D">
        <w:rPr>
          <w:rFonts w:ascii="Arial" w:hAnsi="Arial" w:cs="Arial"/>
          <w:sz w:val="24"/>
          <w:szCs w:val="24"/>
        </w:rPr>
        <w:t>LGR and D</w:t>
      </w:r>
      <w:r w:rsidR="00B84EAD">
        <w:rPr>
          <w:rFonts w:ascii="Arial" w:hAnsi="Arial" w:cs="Arial"/>
          <w:sz w:val="24"/>
          <w:szCs w:val="24"/>
        </w:rPr>
        <w:t>evolution</w:t>
      </w:r>
      <w:r w:rsidR="00B4510B">
        <w:rPr>
          <w:rFonts w:ascii="Arial" w:hAnsi="Arial" w:cs="Arial"/>
          <w:sz w:val="24"/>
          <w:szCs w:val="24"/>
        </w:rPr>
        <w:t>,</w:t>
      </w:r>
      <w:r w:rsidR="00572C6D">
        <w:rPr>
          <w:rFonts w:ascii="Arial" w:hAnsi="Arial" w:cs="Arial"/>
          <w:sz w:val="24"/>
          <w:szCs w:val="24"/>
        </w:rPr>
        <w:t xml:space="preserve"> </w:t>
      </w:r>
      <w:r w:rsidR="00B84EAD">
        <w:rPr>
          <w:rFonts w:ascii="Arial" w:hAnsi="Arial" w:cs="Arial"/>
          <w:sz w:val="24"/>
          <w:szCs w:val="24"/>
        </w:rPr>
        <w:t>is a go</w:t>
      </w:r>
      <w:r w:rsidR="005B27CE">
        <w:rPr>
          <w:rFonts w:ascii="Arial" w:hAnsi="Arial" w:cs="Arial"/>
          <w:sz w:val="24"/>
          <w:szCs w:val="24"/>
        </w:rPr>
        <w:t xml:space="preserve">od measure </w:t>
      </w:r>
      <w:r w:rsidR="00B84EAD">
        <w:rPr>
          <w:rFonts w:ascii="Arial" w:hAnsi="Arial" w:cs="Arial"/>
          <w:sz w:val="24"/>
          <w:szCs w:val="24"/>
        </w:rPr>
        <w:t>of</w:t>
      </w:r>
      <w:r w:rsidR="00B4510B">
        <w:rPr>
          <w:rFonts w:ascii="Arial" w:hAnsi="Arial" w:cs="Arial"/>
          <w:sz w:val="24"/>
          <w:szCs w:val="24"/>
        </w:rPr>
        <w:t xml:space="preserve"> its </w:t>
      </w:r>
      <w:r w:rsidR="00B84EAD">
        <w:rPr>
          <w:rFonts w:ascii="Arial" w:hAnsi="Arial" w:cs="Arial"/>
          <w:sz w:val="24"/>
          <w:szCs w:val="24"/>
        </w:rPr>
        <w:t>arrangements</w:t>
      </w:r>
      <w:r w:rsidR="00B4510B">
        <w:rPr>
          <w:rFonts w:ascii="Arial" w:hAnsi="Arial" w:cs="Arial"/>
          <w:sz w:val="24"/>
          <w:szCs w:val="24"/>
        </w:rPr>
        <w:t xml:space="preserve">. It will inform </w:t>
      </w:r>
      <w:r w:rsidR="005B27CE">
        <w:rPr>
          <w:rFonts w:ascii="Arial" w:hAnsi="Arial" w:cs="Arial"/>
          <w:sz w:val="24"/>
          <w:szCs w:val="24"/>
        </w:rPr>
        <w:t>how</w:t>
      </w:r>
      <w:r w:rsidR="00B4510B">
        <w:rPr>
          <w:rFonts w:ascii="Arial" w:hAnsi="Arial" w:cs="Arial"/>
          <w:sz w:val="24"/>
          <w:szCs w:val="24"/>
        </w:rPr>
        <w:t xml:space="preserve"> the Council </w:t>
      </w:r>
      <w:r w:rsidR="005B27CE">
        <w:rPr>
          <w:rFonts w:ascii="Arial" w:hAnsi="Arial" w:cs="Arial"/>
          <w:sz w:val="24"/>
          <w:szCs w:val="24"/>
        </w:rPr>
        <w:t>will cont</w:t>
      </w:r>
      <w:r w:rsidR="00272A98">
        <w:rPr>
          <w:rFonts w:ascii="Arial" w:hAnsi="Arial" w:cs="Arial"/>
          <w:sz w:val="24"/>
          <w:szCs w:val="24"/>
        </w:rPr>
        <w:t xml:space="preserve">inue </w:t>
      </w:r>
      <w:r w:rsidR="00B84EAD">
        <w:rPr>
          <w:rFonts w:ascii="Arial" w:hAnsi="Arial" w:cs="Arial"/>
          <w:sz w:val="24"/>
          <w:szCs w:val="24"/>
        </w:rPr>
        <w:t>working</w:t>
      </w:r>
      <w:r w:rsidR="009021E8">
        <w:rPr>
          <w:rFonts w:ascii="Arial" w:hAnsi="Arial" w:cs="Arial"/>
          <w:sz w:val="24"/>
          <w:szCs w:val="24"/>
        </w:rPr>
        <w:t>,</w:t>
      </w:r>
      <w:r w:rsidR="00B84EAD">
        <w:rPr>
          <w:rFonts w:ascii="Arial" w:hAnsi="Arial" w:cs="Arial"/>
          <w:sz w:val="24"/>
          <w:szCs w:val="24"/>
        </w:rPr>
        <w:t xml:space="preserve"> internally and across partner councils</w:t>
      </w:r>
      <w:r w:rsidR="009021E8">
        <w:rPr>
          <w:rFonts w:ascii="Arial" w:hAnsi="Arial" w:cs="Arial"/>
          <w:sz w:val="24"/>
          <w:szCs w:val="24"/>
        </w:rPr>
        <w:t xml:space="preserve">, </w:t>
      </w:r>
      <w:r w:rsidR="00B84EAD">
        <w:rPr>
          <w:rFonts w:ascii="Arial" w:hAnsi="Arial" w:cs="Arial"/>
          <w:sz w:val="24"/>
          <w:szCs w:val="24"/>
        </w:rPr>
        <w:t>to ensure that strong governance arrangements are in place</w:t>
      </w:r>
      <w:r w:rsidR="00272A98">
        <w:rPr>
          <w:rFonts w:ascii="Arial" w:hAnsi="Arial" w:cs="Arial"/>
          <w:sz w:val="24"/>
          <w:szCs w:val="24"/>
        </w:rPr>
        <w:t xml:space="preserve"> to deliver on the statutory requirements</w:t>
      </w:r>
      <w:r w:rsidR="00B84EAD">
        <w:rPr>
          <w:rFonts w:ascii="Arial" w:hAnsi="Arial" w:cs="Arial"/>
          <w:sz w:val="24"/>
          <w:szCs w:val="24"/>
        </w:rPr>
        <w:t>.</w:t>
      </w:r>
    </w:p>
    <w:p w14:paraId="5774E3D0" w14:textId="77777777" w:rsidR="00B84EAD" w:rsidRPr="00ED3D9C" w:rsidRDefault="00B84EAD" w:rsidP="00B84EAD">
      <w:pPr>
        <w:spacing w:afterAutospacing="1" w:line="240" w:lineRule="auto"/>
        <w:ind w:left="720"/>
        <w:rPr>
          <w:rFonts w:ascii="Arial" w:hAnsi="Arial" w:cs="Arial"/>
          <w:b/>
          <w:bCs/>
          <w:sz w:val="24"/>
          <w:szCs w:val="24"/>
        </w:rPr>
      </w:pPr>
    </w:p>
    <w:p w14:paraId="03DD7EA1" w14:textId="77777777" w:rsidR="00634479" w:rsidRDefault="00634479" w:rsidP="00B84EAD">
      <w:pPr>
        <w:rPr>
          <w:rFonts w:ascii="Arial" w:hAnsi="Arial" w:cs="Arial"/>
          <w:b/>
          <w:bCs/>
          <w:sz w:val="24"/>
          <w:szCs w:val="24"/>
        </w:rPr>
      </w:pPr>
    </w:p>
    <w:p w14:paraId="0105FC92" w14:textId="77777777" w:rsidR="00634479" w:rsidRDefault="00634479" w:rsidP="00B84EAD">
      <w:pPr>
        <w:rPr>
          <w:rFonts w:ascii="Arial" w:hAnsi="Arial" w:cs="Arial"/>
          <w:b/>
          <w:bCs/>
          <w:sz w:val="24"/>
          <w:szCs w:val="24"/>
        </w:rPr>
      </w:pPr>
    </w:p>
    <w:p w14:paraId="3A54950E" w14:textId="31417A25" w:rsidR="00B84EAD" w:rsidRPr="00ED3D9C" w:rsidRDefault="00B84EAD" w:rsidP="00B84EAD">
      <w:pPr>
        <w:rPr>
          <w:rFonts w:ascii="Arial" w:hAnsi="Arial" w:cs="Arial"/>
          <w:b/>
          <w:bCs/>
          <w:sz w:val="24"/>
          <w:szCs w:val="24"/>
        </w:rPr>
      </w:pPr>
      <w:r w:rsidRPr="00ED3D9C">
        <w:rPr>
          <w:rFonts w:ascii="Arial" w:hAnsi="Arial" w:cs="Arial"/>
          <w:b/>
          <w:bCs/>
          <w:sz w:val="24"/>
          <w:szCs w:val="24"/>
        </w:rPr>
        <w:t xml:space="preserve">Whether arrangements are adequately aligned to support the authority’s delivery of planned outcomes and meet its responsibilities for value for money/best value. </w:t>
      </w:r>
    </w:p>
    <w:p w14:paraId="320949D7" w14:textId="77777777" w:rsidR="00CD5528" w:rsidRDefault="00B84EAD" w:rsidP="00B84EAD">
      <w:pPr>
        <w:rPr>
          <w:rFonts w:ascii="Arial" w:hAnsi="Arial" w:cs="Arial"/>
          <w:sz w:val="24"/>
          <w:szCs w:val="24"/>
        </w:rPr>
      </w:pPr>
      <w:r>
        <w:rPr>
          <w:rFonts w:ascii="Arial" w:hAnsi="Arial" w:cs="Arial"/>
          <w:sz w:val="24"/>
          <w:szCs w:val="24"/>
        </w:rPr>
        <w:t xml:space="preserve">In our opinion, the Council’s described governance arrangements are adequately aligned to support the delivery of its planned outcomes. This was confirmed in the CPC </w:t>
      </w:r>
      <w:r w:rsidR="009B2991">
        <w:rPr>
          <w:rFonts w:ascii="Arial" w:hAnsi="Arial" w:cs="Arial"/>
          <w:sz w:val="24"/>
          <w:szCs w:val="24"/>
        </w:rPr>
        <w:t xml:space="preserve">progress review </w:t>
      </w:r>
      <w:r>
        <w:rPr>
          <w:rFonts w:ascii="Arial" w:hAnsi="Arial" w:cs="Arial"/>
          <w:sz w:val="24"/>
          <w:szCs w:val="24"/>
        </w:rPr>
        <w:t>report</w:t>
      </w:r>
      <w:r w:rsidR="00214135">
        <w:rPr>
          <w:rFonts w:ascii="Arial" w:hAnsi="Arial" w:cs="Arial"/>
          <w:sz w:val="24"/>
          <w:szCs w:val="24"/>
        </w:rPr>
        <w:t xml:space="preserve">. </w:t>
      </w:r>
    </w:p>
    <w:p w14:paraId="44520CAA" w14:textId="77777777" w:rsidR="009A4E21" w:rsidRDefault="00B904AD" w:rsidP="00B84EAD">
      <w:pPr>
        <w:rPr>
          <w:rFonts w:ascii="Arial" w:hAnsi="Arial" w:cs="Arial"/>
          <w:sz w:val="24"/>
          <w:szCs w:val="24"/>
        </w:rPr>
      </w:pPr>
      <w:r>
        <w:rPr>
          <w:rFonts w:ascii="Arial" w:hAnsi="Arial" w:cs="Arial"/>
          <w:sz w:val="24"/>
          <w:szCs w:val="24"/>
        </w:rPr>
        <w:t xml:space="preserve">The agreed council budgets for 2025-26 and </w:t>
      </w:r>
      <w:r w:rsidR="00CD5528">
        <w:rPr>
          <w:rFonts w:ascii="Arial" w:hAnsi="Arial" w:cs="Arial"/>
          <w:sz w:val="24"/>
          <w:szCs w:val="24"/>
        </w:rPr>
        <w:t>2026-27 show the continued alignment of council resources to mee</w:t>
      </w:r>
      <w:r w:rsidR="009A4E21">
        <w:rPr>
          <w:rFonts w:ascii="Arial" w:hAnsi="Arial" w:cs="Arial"/>
          <w:sz w:val="24"/>
          <w:szCs w:val="24"/>
        </w:rPr>
        <w:t>t the delivery of these planned outcomes.</w:t>
      </w:r>
    </w:p>
    <w:p w14:paraId="59E7028A" w14:textId="7E8929F9" w:rsidR="00B84EAD" w:rsidRDefault="009A4E21" w:rsidP="00B84EAD">
      <w:pPr>
        <w:rPr>
          <w:rFonts w:ascii="Arial" w:hAnsi="Arial" w:cs="Arial"/>
          <w:sz w:val="24"/>
          <w:szCs w:val="24"/>
        </w:rPr>
      </w:pPr>
      <w:r w:rsidRPr="5833F546">
        <w:rPr>
          <w:rFonts w:ascii="Arial" w:hAnsi="Arial" w:cs="Arial"/>
          <w:sz w:val="24"/>
          <w:szCs w:val="24"/>
        </w:rPr>
        <w:t>I</w:t>
      </w:r>
      <w:r w:rsidR="00214135" w:rsidRPr="5833F546">
        <w:rPr>
          <w:rFonts w:ascii="Arial" w:hAnsi="Arial" w:cs="Arial"/>
          <w:sz w:val="24"/>
          <w:szCs w:val="24"/>
        </w:rPr>
        <w:t>n addition to this,</w:t>
      </w:r>
      <w:r w:rsidRPr="5833F546">
        <w:rPr>
          <w:rFonts w:ascii="Arial" w:hAnsi="Arial" w:cs="Arial"/>
          <w:sz w:val="24"/>
          <w:szCs w:val="24"/>
        </w:rPr>
        <w:t xml:space="preserve"> the Council’s </w:t>
      </w:r>
      <w:r w:rsidR="00214135" w:rsidRPr="5833F546">
        <w:rPr>
          <w:rFonts w:ascii="Arial" w:hAnsi="Arial" w:cs="Arial"/>
          <w:sz w:val="24"/>
          <w:szCs w:val="24"/>
        </w:rPr>
        <w:t xml:space="preserve">internal audit function </w:t>
      </w:r>
      <w:r w:rsidR="5F19796E" w:rsidRPr="5F19796E">
        <w:rPr>
          <w:rFonts w:ascii="Arial" w:hAnsi="Arial" w:cs="Arial"/>
          <w:sz w:val="24"/>
          <w:szCs w:val="24"/>
        </w:rPr>
        <w:t>has</w:t>
      </w:r>
      <w:r w:rsidR="00214135" w:rsidRPr="5833F546">
        <w:rPr>
          <w:rFonts w:ascii="Arial" w:hAnsi="Arial" w:cs="Arial"/>
          <w:sz w:val="24"/>
          <w:szCs w:val="24"/>
        </w:rPr>
        <w:t xml:space="preserve"> identified no major issues of non-compliance.</w:t>
      </w:r>
    </w:p>
    <w:p w14:paraId="0E595AC7" w14:textId="77777777" w:rsidR="00B84EAD" w:rsidRDefault="00B84EAD" w:rsidP="00B84EAD">
      <w:pPr>
        <w:rPr>
          <w:rFonts w:ascii="Arial" w:hAnsi="Arial" w:cs="Arial"/>
          <w:sz w:val="24"/>
          <w:szCs w:val="24"/>
        </w:rPr>
      </w:pPr>
    </w:p>
    <w:p w14:paraId="3F264D02" w14:textId="77777777" w:rsidR="00A03F40" w:rsidRDefault="00A03F40" w:rsidP="00A03F40">
      <w:pPr>
        <w:rPr>
          <w:rFonts w:ascii="Arial" w:hAnsi="Arial" w:cs="Arial"/>
          <w:sz w:val="24"/>
          <w:szCs w:val="24"/>
        </w:rPr>
      </w:pPr>
    </w:p>
    <w:p w14:paraId="00044914" w14:textId="2EC10D41" w:rsidR="00A03F40" w:rsidRDefault="00A03F40" w:rsidP="00A03F40">
      <w:pPr>
        <w:rPr>
          <w:rFonts w:ascii="Arial" w:hAnsi="Arial" w:cs="Arial"/>
          <w:sz w:val="24"/>
          <w:szCs w:val="24"/>
        </w:rPr>
      </w:pPr>
      <w:r w:rsidRPr="00042FA2">
        <w:rPr>
          <w:rFonts w:ascii="Arial" w:hAnsi="Arial" w:cs="Arial"/>
          <w:sz w:val="24"/>
          <w:szCs w:val="24"/>
        </w:rPr>
        <w:t>Signatures</w:t>
      </w:r>
      <w:r>
        <w:rPr>
          <w:rFonts w:ascii="Arial" w:hAnsi="Arial" w:cs="Arial"/>
          <w:sz w:val="24"/>
          <w:szCs w:val="24"/>
        </w:rPr>
        <w:t>:</w:t>
      </w:r>
      <w:r w:rsidRPr="00042FA2">
        <w:rPr>
          <w:rFonts w:ascii="Arial" w:hAnsi="Arial" w:cs="Arial"/>
          <w:sz w:val="24"/>
          <w:szCs w:val="24"/>
        </w:rPr>
        <w:t xml:space="preserve"> </w:t>
      </w:r>
    </w:p>
    <w:p w14:paraId="3F742D40" w14:textId="77777777" w:rsidR="00A03F40" w:rsidRDefault="00A03F40" w:rsidP="00A03F40">
      <w:pPr>
        <w:rPr>
          <w:rFonts w:ascii="Arial" w:hAnsi="Arial" w:cs="Arial"/>
          <w:sz w:val="24"/>
          <w:szCs w:val="24"/>
        </w:rPr>
      </w:pPr>
    </w:p>
    <w:p w14:paraId="66F8D7CD" w14:textId="77777777" w:rsidR="00A03F40" w:rsidRPr="00B9175F" w:rsidRDefault="00A03F40" w:rsidP="00A03F40">
      <w:pPr>
        <w:spacing w:afterAutospacing="1" w:line="240" w:lineRule="auto"/>
        <w:ind w:left="720" w:hanging="720"/>
        <w:rPr>
          <w:rFonts w:ascii="Arial" w:hAnsi="Arial" w:cs="Arial"/>
          <w:b/>
          <w:bCs/>
          <w:sz w:val="24"/>
          <w:szCs w:val="24"/>
        </w:rPr>
      </w:pPr>
      <w:r w:rsidRPr="00B9175F">
        <w:rPr>
          <w:rFonts w:ascii="Arial" w:hAnsi="Arial" w:cs="Arial"/>
          <w:b/>
          <w:bCs/>
          <w:sz w:val="24"/>
          <w:szCs w:val="24"/>
        </w:rPr>
        <w:t>….......................................</w:t>
      </w:r>
      <w:r>
        <w:tab/>
      </w:r>
      <w:r>
        <w:tab/>
      </w:r>
      <w:r>
        <w:tab/>
      </w:r>
      <w:r w:rsidRPr="00B9175F">
        <w:rPr>
          <w:b/>
          <w:bCs/>
          <w:sz w:val="24"/>
          <w:szCs w:val="24"/>
        </w:rPr>
        <w:t xml:space="preserve">                </w:t>
      </w:r>
      <w:r w:rsidRPr="00B9175F">
        <w:rPr>
          <w:rFonts w:ascii="Arial" w:hAnsi="Arial" w:cs="Arial"/>
          <w:b/>
          <w:bCs/>
          <w:sz w:val="24"/>
          <w:szCs w:val="24"/>
        </w:rPr>
        <w:t>…...................................</w:t>
      </w:r>
    </w:p>
    <w:p w14:paraId="737BBC38" w14:textId="77777777" w:rsidR="00A03F40" w:rsidRPr="00B9175F" w:rsidRDefault="00A03F40" w:rsidP="00A03F40">
      <w:pPr>
        <w:spacing w:after="100" w:afterAutospacing="1" w:line="240" w:lineRule="auto"/>
        <w:rPr>
          <w:rFonts w:ascii="Arial" w:hAnsi="Arial" w:cs="Arial"/>
          <w:b/>
          <w:bCs/>
          <w:sz w:val="24"/>
          <w:szCs w:val="24"/>
        </w:rPr>
      </w:pPr>
      <w:r>
        <w:rPr>
          <w:rFonts w:ascii="Arial" w:hAnsi="Arial" w:cs="Arial"/>
          <w:b/>
          <w:bCs/>
          <w:sz w:val="24"/>
          <w:szCs w:val="24"/>
        </w:rPr>
        <w:t>Dawn Adey</w:t>
      </w:r>
      <w:r w:rsidRPr="00B9175F">
        <w:rPr>
          <w:rFonts w:ascii="Arial" w:hAnsi="Arial" w:cs="Arial"/>
          <w:b/>
          <w:bCs/>
          <w:sz w:val="24"/>
          <w:szCs w:val="24"/>
        </w:rPr>
        <w:t xml:space="preserve">                                                         Cllr Richard Millard                              Chief Executive                                                  Leader of the Council</w:t>
      </w:r>
      <w:r>
        <w:tab/>
      </w:r>
      <w:r>
        <w:tab/>
      </w:r>
      <w:r>
        <w:tab/>
      </w:r>
      <w:r>
        <w:tab/>
      </w:r>
      <w:r>
        <w:tab/>
      </w:r>
      <w:r>
        <w:tab/>
      </w:r>
    </w:p>
    <w:p w14:paraId="6CF0ADFF" w14:textId="77777777" w:rsidR="00A03F40" w:rsidRDefault="00A03F40" w:rsidP="00A03F40">
      <w:pPr>
        <w:rPr>
          <w:rFonts w:ascii="Arial" w:hAnsi="Arial" w:cs="Arial"/>
          <w:sz w:val="24"/>
          <w:szCs w:val="24"/>
        </w:rPr>
      </w:pPr>
    </w:p>
    <w:p w14:paraId="68500100" w14:textId="77777777" w:rsidR="00A03F40" w:rsidRDefault="00A03F40" w:rsidP="00A03F40">
      <w:pPr>
        <w:rPr>
          <w:rFonts w:ascii="Arial" w:hAnsi="Arial" w:cs="Arial"/>
          <w:sz w:val="24"/>
          <w:szCs w:val="24"/>
        </w:rPr>
      </w:pPr>
      <w:r w:rsidRPr="00042FA2">
        <w:rPr>
          <w:rFonts w:ascii="Arial" w:hAnsi="Arial" w:cs="Arial"/>
          <w:sz w:val="24"/>
          <w:szCs w:val="24"/>
        </w:rPr>
        <w:t>Date of approval</w:t>
      </w:r>
      <w:r>
        <w:rPr>
          <w:rFonts w:ascii="Arial" w:hAnsi="Arial" w:cs="Arial"/>
          <w:sz w:val="24"/>
          <w:szCs w:val="24"/>
        </w:rPr>
        <w:t>:</w:t>
      </w:r>
      <w:r w:rsidRPr="00042FA2">
        <w:rPr>
          <w:rFonts w:ascii="Arial" w:hAnsi="Arial" w:cs="Arial"/>
          <w:sz w:val="24"/>
          <w:szCs w:val="24"/>
        </w:rPr>
        <w:t xml:space="preserve"> </w:t>
      </w:r>
    </w:p>
    <w:p w14:paraId="1C18DE16" w14:textId="77777777" w:rsidR="00A03F40" w:rsidRPr="00B9175F" w:rsidRDefault="00A03F40" w:rsidP="00B84EAD">
      <w:pPr>
        <w:rPr>
          <w:rFonts w:ascii="Arial" w:hAnsi="Arial" w:cs="Arial"/>
          <w:sz w:val="24"/>
          <w:szCs w:val="24"/>
        </w:rPr>
      </w:pPr>
    </w:p>
    <w:p w14:paraId="4F853D7D" w14:textId="14FC3453" w:rsidR="007824F1" w:rsidRPr="0094539A" w:rsidRDefault="007824F1">
      <w:pPr>
        <w:rPr>
          <w:rFonts w:ascii="Arial" w:hAnsi="Arial" w:cs="Arial"/>
          <w:sz w:val="20"/>
          <w:szCs w:val="20"/>
        </w:rPr>
      </w:pPr>
    </w:p>
    <w:sectPr w:rsidR="007824F1" w:rsidRPr="0094539A" w:rsidSect="00F53F29">
      <w:pgSz w:w="11906" w:h="16838"/>
      <w:pgMar w:top="754"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889C1" w14:textId="77777777" w:rsidR="00317C71" w:rsidRDefault="00317C71" w:rsidP="001E0C2D">
      <w:pPr>
        <w:spacing w:after="0" w:line="240" w:lineRule="auto"/>
      </w:pPr>
      <w:r>
        <w:separator/>
      </w:r>
    </w:p>
  </w:endnote>
  <w:endnote w:type="continuationSeparator" w:id="0">
    <w:p w14:paraId="36FF97F9" w14:textId="77777777" w:rsidR="00317C71" w:rsidRDefault="00317C71" w:rsidP="001E0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el">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97269" w14:textId="77777777" w:rsidR="00317C71" w:rsidRDefault="00317C71" w:rsidP="001E0C2D">
      <w:pPr>
        <w:spacing w:after="0" w:line="240" w:lineRule="auto"/>
      </w:pPr>
      <w:r>
        <w:separator/>
      </w:r>
    </w:p>
  </w:footnote>
  <w:footnote w:type="continuationSeparator" w:id="0">
    <w:p w14:paraId="3BF69ABC" w14:textId="77777777" w:rsidR="00317C71" w:rsidRDefault="00317C71" w:rsidP="001E0C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6497A"/>
    <w:multiLevelType w:val="hybridMultilevel"/>
    <w:tmpl w:val="05C25F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A4360D8"/>
    <w:multiLevelType w:val="hybridMultilevel"/>
    <w:tmpl w:val="FFC262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F36B4B"/>
    <w:multiLevelType w:val="hybridMultilevel"/>
    <w:tmpl w:val="70169832"/>
    <w:lvl w:ilvl="0" w:tplc="2962F734">
      <w:start w:val="1"/>
      <w:numFmt w:val="decimal"/>
      <w:lvlText w:val="%1."/>
      <w:lvlJc w:val="left"/>
      <w:pPr>
        <w:ind w:left="720" w:hanging="360"/>
      </w:pPr>
      <w:rPr>
        <w:rFonts w:asciiTheme="minorHAnsi" w:eastAsiaTheme="minorHAnsi" w:hAnsiTheme="minorHAnsi" w:cstheme="minorBid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EB90CD8"/>
    <w:multiLevelType w:val="hybridMultilevel"/>
    <w:tmpl w:val="C5FCD1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48B4529"/>
    <w:multiLevelType w:val="hybridMultilevel"/>
    <w:tmpl w:val="FCEA1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64565F"/>
    <w:multiLevelType w:val="hybridMultilevel"/>
    <w:tmpl w:val="0A7EF6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DF74BC3"/>
    <w:multiLevelType w:val="hybridMultilevel"/>
    <w:tmpl w:val="635AC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BE3492"/>
    <w:multiLevelType w:val="hybridMultilevel"/>
    <w:tmpl w:val="F6301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3B1324"/>
    <w:multiLevelType w:val="hybridMultilevel"/>
    <w:tmpl w:val="0ED445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FB67FB"/>
    <w:multiLevelType w:val="hybridMultilevel"/>
    <w:tmpl w:val="C2389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0F1EE7"/>
    <w:multiLevelType w:val="hybridMultilevel"/>
    <w:tmpl w:val="59163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B1682C"/>
    <w:multiLevelType w:val="hybridMultilevel"/>
    <w:tmpl w:val="3DFA2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AD03B9"/>
    <w:multiLevelType w:val="hybridMultilevel"/>
    <w:tmpl w:val="F44A8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53105D"/>
    <w:multiLevelType w:val="hybridMultilevel"/>
    <w:tmpl w:val="4B2A0F44"/>
    <w:lvl w:ilvl="0" w:tplc="25C69454">
      <w:start w:val="1"/>
      <w:numFmt w:val="bullet"/>
      <w:lvlText w:val=""/>
      <w:lvlJc w:val="left"/>
      <w:pPr>
        <w:ind w:left="720" w:hanging="360"/>
      </w:pPr>
      <w:rPr>
        <w:rFonts w:ascii="Symbol" w:hAnsi="Symbol" w:hint="default"/>
      </w:rPr>
    </w:lvl>
    <w:lvl w:ilvl="1" w:tplc="C5967F26">
      <w:start w:val="1"/>
      <w:numFmt w:val="bullet"/>
      <w:lvlText w:val="o"/>
      <w:lvlJc w:val="left"/>
      <w:pPr>
        <w:ind w:left="1440" w:hanging="360"/>
      </w:pPr>
      <w:rPr>
        <w:rFonts w:ascii="Courier New" w:hAnsi="Courier New" w:hint="default"/>
      </w:rPr>
    </w:lvl>
    <w:lvl w:ilvl="2" w:tplc="4C7CB56E">
      <w:start w:val="1"/>
      <w:numFmt w:val="bullet"/>
      <w:lvlText w:val=""/>
      <w:lvlJc w:val="left"/>
      <w:pPr>
        <w:ind w:left="2160" w:hanging="360"/>
      </w:pPr>
      <w:rPr>
        <w:rFonts w:ascii="Wingdings" w:hAnsi="Wingdings" w:hint="default"/>
      </w:rPr>
    </w:lvl>
    <w:lvl w:ilvl="3" w:tplc="E3FE24E4">
      <w:start w:val="1"/>
      <w:numFmt w:val="bullet"/>
      <w:lvlText w:val=""/>
      <w:lvlJc w:val="left"/>
      <w:pPr>
        <w:ind w:left="2880" w:hanging="360"/>
      </w:pPr>
      <w:rPr>
        <w:rFonts w:ascii="Symbol" w:hAnsi="Symbol" w:hint="default"/>
      </w:rPr>
    </w:lvl>
    <w:lvl w:ilvl="4" w:tplc="93604BF2">
      <w:start w:val="1"/>
      <w:numFmt w:val="bullet"/>
      <w:lvlText w:val="o"/>
      <w:lvlJc w:val="left"/>
      <w:pPr>
        <w:ind w:left="3600" w:hanging="360"/>
      </w:pPr>
      <w:rPr>
        <w:rFonts w:ascii="Courier New" w:hAnsi="Courier New" w:hint="default"/>
      </w:rPr>
    </w:lvl>
    <w:lvl w:ilvl="5" w:tplc="EEB8AE46">
      <w:start w:val="1"/>
      <w:numFmt w:val="bullet"/>
      <w:lvlText w:val=""/>
      <w:lvlJc w:val="left"/>
      <w:pPr>
        <w:ind w:left="4320" w:hanging="360"/>
      </w:pPr>
      <w:rPr>
        <w:rFonts w:ascii="Wingdings" w:hAnsi="Wingdings" w:hint="default"/>
      </w:rPr>
    </w:lvl>
    <w:lvl w:ilvl="6" w:tplc="525E7204">
      <w:start w:val="1"/>
      <w:numFmt w:val="bullet"/>
      <w:lvlText w:val=""/>
      <w:lvlJc w:val="left"/>
      <w:pPr>
        <w:ind w:left="5040" w:hanging="360"/>
      </w:pPr>
      <w:rPr>
        <w:rFonts w:ascii="Symbol" w:hAnsi="Symbol" w:hint="default"/>
      </w:rPr>
    </w:lvl>
    <w:lvl w:ilvl="7" w:tplc="7FEE32A4">
      <w:start w:val="1"/>
      <w:numFmt w:val="bullet"/>
      <w:lvlText w:val="o"/>
      <w:lvlJc w:val="left"/>
      <w:pPr>
        <w:ind w:left="5760" w:hanging="360"/>
      </w:pPr>
      <w:rPr>
        <w:rFonts w:ascii="Courier New" w:hAnsi="Courier New" w:hint="default"/>
      </w:rPr>
    </w:lvl>
    <w:lvl w:ilvl="8" w:tplc="434E7E8E">
      <w:start w:val="1"/>
      <w:numFmt w:val="bullet"/>
      <w:lvlText w:val=""/>
      <w:lvlJc w:val="left"/>
      <w:pPr>
        <w:ind w:left="6480" w:hanging="360"/>
      </w:pPr>
      <w:rPr>
        <w:rFonts w:ascii="Wingdings" w:hAnsi="Wingdings" w:hint="default"/>
      </w:rPr>
    </w:lvl>
  </w:abstractNum>
  <w:abstractNum w:abstractNumId="14" w15:restartNumberingAfterBreak="0">
    <w:nsid w:val="5307082B"/>
    <w:multiLevelType w:val="multilevel"/>
    <w:tmpl w:val="1EB42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9802B2"/>
    <w:multiLevelType w:val="hybridMultilevel"/>
    <w:tmpl w:val="4824F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4A2DB6"/>
    <w:multiLevelType w:val="hybridMultilevel"/>
    <w:tmpl w:val="1DDCC1B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20536C"/>
    <w:multiLevelType w:val="hybridMultilevel"/>
    <w:tmpl w:val="6F269D4A"/>
    <w:lvl w:ilvl="0" w:tplc="8EFCD282">
      <w:start w:val="1"/>
      <w:numFmt w:val="bullet"/>
      <w:lvlText w:val=""/>
      <w:lvlJc w:val="left"/>
      <w:pPr>
        <w:ind w:left="720" w:hanging="360"/>
      </w:pPr>
      <w:rPr>
        <w:rFonts w:ascii="Symbol" w:hAnsi="Symbol" w:hint="default"/>
      </w:rPr>
    </w:lvl>
    <w:lvl w:ilvl="1" w:tplc="3E385D10">
      <w:start w:val="1"/>
      <w:numFmt w:val="bullet"/>
      <w:lvlText w:val="o"/>
      <w:lvlJc w:val="left"/>
      <w:pPr>
        <w:ind w:left="1440" w:hanging="360"/>
      </w:pPr>
      <w:rPr>
        <w:rFonts w:ascii="Courier New" w:hAnsi="Courier New" w:hint="default"/>
      </w:rPr>
    </w:lvl>
    <w:lvl w:ilvl="2" w:tplc="96F490A6">
      <w:start w:val="1"/>
      <w:numFmt w:val="bullet"/>
      <w:lvlText w:val=""/>
      <w:lvlJc w:val="left"/>
      <w:pPr>
        <w:ind w:left="2160" w:hanging="360"/>
      </w:pPr>
      <w:rPr>
        <w:rFonts w:ascii="Wingdings" w:hAnsi="Wingdings" w:hint="default"/>
      </w:rPr>
    </w:lvl>
    <w:lvl w:ilvl="3" w:tplc="B57024A0">
      <w:start w:val="1"/>
      <w:numFmt w:val="bullet"/>
      <w:lvlText w:val=""/>
      <w:lvlJc w:val="left"/>
      <w:pPr>
        <w:ind w:left="2880" w:hanging="360"/>
      </w:pPr>
      <w:rPr>
        <w:rFonts w:ascii="Symbol" w:hAnsi="Symbol" w:hint="default"/>
      </w:rPr>
    </w:lvl>
    <w:lvl w:ilvl="4" w:tplc="94D6758C">
      <w:start w:val="1"/>
      <w:numFmt w:val="bullet"/>
      <w:lvlText w:val="o"/>
      <w:lvlJc w:val="left"/>
      <w:pPr>
        <w:ind w:left="3600" w:hanging="360"/>
      </w:pPr>
      <w:rPr>
        <w:rFonts w:ascii="Courier New" w:hAnsi="Courier New" w:hint="default"/>
      </w:rPr>
    </w:lvl>
    <w:lvl w:ilvl="5" w:tplc="01C43396">
      <w:start w:val="1"/>
      <w:numFmt w:val="bullet"/>
      <w:lvlText w:val=""/>
      <w:lvlJc w:val="left"/>
      <w:pPr>
        <w:ind w:left="4320" w:hanging="360"/>
      </w:pPr>
      <w:rPr>
        <w:rFonts w:ascii="Wingdings" w:hAnsi="Wingdings" w:hint="default"/>
      </w:rPr>
    </w:lvl>
    <w:lvl w:ilvl="6" w:tplc="5C326334">
      <w:start w:val="1"/>
      <w:numFmt w:val="bullet"/>
      <w:lvlText w:val=""/>
      <w:lvlJc w:val="left"/>
      <w:pPr>
        <w:ind w:left="5040" w:hanging="360"/>
      </w:pPr>
      <w:rPr>
        <w:rFonts w:ascii="Symbol" w:hAnsi="Symbol" w:hint="default"/>
      </w:rPr>
    </w:lvl>
    <w:lvl w:ilvl="7" w:tplc="43DA8FD2">
      <w:start w:val="1"/>
      <w:numFmt w:val="bullet"/>
      <w:lvlText w:val="o"/>
      <w:lvlJc w:val="left"/>
      <w:pPr>
        <w:ind w:left="5760" w:hanging="360"/>
      </w:pPr>
      <w:rPr>
        <w:rFonts w:ascii="Courier New" w:hAnsi="Courier New" w:hint="default"/>
      </w:rPr>
    </w:lvl>
    <w:lvl w:ilvl="8" w:tplc="FAE81FB4">
      <w:start w:val="1"/>
      <w:numFmt w:val="bullet"/>
      <w:lvlText w:val=""/>
      <w:lvlJc w:val="left"/>
      <w:pPr>
        <w:ind w:left="6480" w:hanging="360"/>
      </w:pPr>
      <w:rPr>
        <w:rFonts w:ascii="Wingdings" w:hAnsi="Wingdings" w:hint="default"/>
      </w:rPr>
    </w:lvl>
  </w:abstractNum>
  <w:abstractNum w:abstractNumId="18" w15:restartNumberingAfterBreak="0">
    <w:nsid w:val="665D46C9"/>
    <w:multiLevelType w:val="hybridMultilevel"/>
    <w:tmpl w:val="5950EE1A"/>
    <w:lvl w:ilvl="0" w:tplc="D1A099AE">
      <w:start w:val="1"/>
      <w:numFmt w:val="decimal"/>
      <w:lvlText w:val="%1."/>
      <w:lvlJc w:val="left"/>
      <w:pPr>
        <w:ind w:left="720" w:hanging="360"/>
      </w:pPr>
      <w:rPr>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69B461CD"/>
    <w:multiLevelType w:val="hybridMultilevel"/>
    <w:tmpl w:val="E4ECF4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FF66F04"/>
    <w:multiLevelType w:val="hybridMultilevel"/>
    <w:tmpl w:val="9C225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2A0D34"/>
    <w:multiLevelType w:val="hybridMultilevel"/>
    <w:tmpl w:val="675ED7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7E613509"/>
    <w:multiLevelType w:val="hybridMultilevel"/>
    <w:tmpl w:val="9E9EB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12708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5242300">
    <w:abstractNumId w:val="22"/>
  </w:num>
  <w:num w:numId="3" w16cid:durableId="1648625441">
    <w:abstractNumId w:val="5"/>
  </w:num>
  <w:num w:numId="4" w16cid:durableId="2072534942">
    <w:abstractNumId w:val="18"/>
  </w:num>
  <w:num w:numId="5" w16cid:durableId="1908151450">
    <w:abstractNumId w:val="21"/>
  </w:num>
  <w:num w:numId="6" w16cid:durableId="934435035">
    <w:abstractNumId w:val="3"/>
  </w:num>
  <w:num w:numId="7" w16cid:durableId="1869489911">
    <w:abstractNumId w:val="20"/>
  </w:num>
  <w:num w:numId="8" w16cid:durableId="944920889">
    <w:abstractNumId w:val="9"/>
  </w:num>
  <w:num w:numId="9" w16cid:durableId="117451828">
    <w:abstractNumId w:val="0"/>
  </w:num>
  <w:num w:numId="10" w16cid:durableId="231042428">
    <w:abstractNumId w:val="7"/>
  </w:num>
  <w:num w:numId="11" w16cid:durableId="1072895917">
    <w:abstractNumId w:val="1"/>
  </w:num>
  <w:num w:numId="12" w16cid:durableId="1358699681">
    <w:abstractNumId w:val="4"/>
  </w:num>
  <w:num w:numId="13" w16cid:durableId="1589727072">
    <w:abstractNumId w:val="15"/>
  </w:num>
  <w:num w:numId="14" w16cid:durableId="2050951359">
    <w:abstractNumId w:val="8"/>
  </w:num>
  <w:num w:numId="15" w16cid:durableId="941649953">
    <w:abstractNumId w:val="10"/>
  </w:num>
  <w:num w:numId="16" w16cid:durableId="1712875483">
    <w:abstractNumId w:val="16"/>
  </w:num>
  <w:num w:numId="17" w16cid:durableId="938099766">
    <w:abstractNumId w:val="6"/>
  </w:num>
  <w:num w:numId="18" w16cid:durableId="1049259406">
    <w:abstractNumId w:val="17"/>
  </w:num>
  <w:num w:numId="19" w16cid:durableId="996301196">
    <w:abstractNumId w:val="13"/>
  </w:num>
  <w:num w:numId="20" w16cid:durableId="555047035">
    <w:abstractNumId w:val="12"/>
  </w:num>
  <w:num w:numId="21" w16cid:durableId="168720678">
    <w:abstractNumId w:val="14"/>
  </w:num>
  <w:num w:numId="22" w16cid:durableId="1575385862">
    <w:abstractNumId w:val="19"/>
  </w:num>
  <w:num w:numId="23" w16cid:durableId="1473448329">
    <w:abstractNumId w:val="2"/>
  </w:num>
  <w:num w:numId="24" w16cid:durableId="151565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4C4"/>
    <w:rsid w:val="000056C2"/>
    <w:rsid w:val="00012F20"/>
    <w:rsid w:val="00016D13"/>
    <w:rsid w:val="00020566"/>
    <w:rsid w:val="00020D79"/>
    <w:rsid w:val="00022A04"/>
    <w:rsid w:val="0002475D"/>
    <w:rsid w:val="0002530E"/>
    <w:rsid w:val="000346BE"/>
    <w:rsid w:val="00040EFA"/>
    <w:rsid w:val="000454CE"/>
    <w:rsid w:val="000525E0"/>
    <w:rsid w:val="00057351"/>
    <w:rsid w:val="0006020A"/>
    <w:rsid w:val="00061174"/>
    <w:rsid w:val="00066D77"/>
    <w:rsid w:val="00073962"/>
    <w:rsid w:val="0008480A"/>
    <w:rsid w:val="00085F01"/>
    <w:rsid w:val="0009021D"/>
    <w:rsid w:val="000934C4"/>
    <w:rsid w:val="000A6E82"/>
    <w:rsid w:val="000B1B13"/>
    <w:rsid w:val="000C5397"/>
    <w:rsid w:val="000D5212"/>
    <w:rsid w:val="000E36ED"/>
    <w:rsid w:val="000F535C"/>
    <w:rsid w:val="00100C0B"/>
    <w:rsid w:val="00101955"/>
    <w:rsid w:val="00105995"/>
    <w:rsid w:val="00113361"/>
    <w:rsid w:val="00113EFD"/>
    <w:rsid w:val="001200E9"/>
    <w:rsid w:val="00126E91"/>
    <w:rsid w:val="00133944"/>
    <w:rsid w:val="001341F6"/>
    <w:rsid w:val="00137223"/>
    <w:rsid w:val="00143962"/>
    <w:rsid w:val="001520E7"/>
    <w:rsid w:val="00154401"/>
    <w:rsid w:val="00161B61"/>
    <w:rsid w:val="00163A5E"/>
    <w:rsid w:val="00171AA7"/>
    <w:rsid w:val="00171B32"/>
    <w:rsid w:val="0017416E"/>
    <w:rsid w:val="001771FB"/>
    <w:rsid w:val="0017728C"/>
    <w:rsid w:val="00184584"/>
    <w:rsid w:val="001865CF"/>
    <w:rsid w:val="00195621"/>
    <w:rsid w:val="001A29AF"/>
    <w:rsid w:val="001A79E5"/>
    <w:rsid w:val="001B040C"/>
    <w:rsid w:val="001B2861"/>
    <w:rsid w:val="001B31E2"/>
    <w:rsid w:val="001B754B"/>
    <w:rsid w:val="001C0089"/>
    <w:rsid w:val="001C322F"/>
    <w:rsid w:val="001C3AE8"/>
    <w:rsid w:val="001D6F8A"/>
    <w:rsid w:val="001E0A6C"/>
    <w:rsid w:val="001E0C2D"/>
    <w:rsid w:val="001E2B82"/>
    <w:rsid w:val="001E3EBC"/>
    <w:rsid w:val="001F6A2F"/>
    <w:rsid w:val="00200027"/>
    <w:rsid w:val="00210DCF"/>
    <w:rsid w:val="00212D04"/>
    <w:rsid w:val="00214135"/>
    <w:rsid w:val="00215C62"/>
    <w:rsid w:val="00220EA9"/>
    <w:rsid w:val="00224D42"/>
    <w:rsid w:val="00225172"/>
    <w:rsid w:val="00225E6D"/>
    <w:rsid w:val="00225F2F"/>
    <w:rsid w:val="00231EDC"/>
    <w:rsid w:val="00233BCD"/>
    <w:rsid w:val="00235604"/>
    <w:rsid w:val="00237775"/>
    <w:rsid w:val="0024053F"/>
    <w:rsid w:val="002415CF"/>
    <w:rsid w:val="00243D73"/>
    <w:rsid w:val="00254046"/>
    <w:rsid w:val="002542BA"/>
    <w:rsid w:val="002558A2"/>
    <w:rsid w:val="00255DE2"/>
    <w:rsid w:val="002661E5"/>
    <w:rsid w:val="0026721A"/>
    <w:rsid w:val="00271A7F"/>
    <w:rsid w:val="00272A98"/>
    <w:rsid w:val="002858E2"/>
    <w:rsid w:val="00287E01"/>
    <w:rsid w:val="002A14F4"/>
    <w:rsid w:val="002A3F20"/>
    <w:rsid w:val="002A5870"/>
    <w:rsid w:val="002A6869"/>
    <w:rsid w:val="002B3B69"/>
    <w:rsid w:val="002C1A39"/>
    <w:rsid w:val="002C2EE8"/>
    <w:rsid w:val="002D073C"/>
    <w:rsid w:val="002D53DD"/>
    <w:rsid w:val="002E0F08"/>
    <w:rsid w:val="002E4322"/>
    <w:rsid w:val="002F2BA1"/>
    <w:rsid w:val="002F506A"/>
    <w:rsid w:val="002F74FA"/>
    <w:rsid w:val="00300867"/>
    <w:rsid w:val="00301214"/>
    <w:rsid w:val="00304259"/>
    <w:rsid w:val="00304937"/>
    <w:rsid w:val="003102F9"/>
    <w:rsid w:val="00313308"/>
    <w:rsid w:val="00315CCE"/>
    <w:rsid w:val="00317C71"/>
    <w:rsid w:val="00320524"/>
    <w:rsid w:val="00323557"/>
    <w:rsid w:val="003256B7"/>
    <w:rsid w:val="00340637"/>
    <w:rsid w:val="00345720"/>
    <w:rsid w:val="003476A5"/>
    <w:rsid w:val="00347F09"/>
    <w:rsid w:val="003500F3"/>
    <w:rsid w:val="00351435"/>
    <w:rsid w:val="0035539E"/>
    <w:rsid w:val="003725E3"/>
    <w:rsid w:val="0037777A"/>
    <w:rsid w:val="003778C0"/>
    <w:rsid w:val="00380E70"/>
    <w:rsid w:val="00386BF3"/>
    <w:rsid w:val="00390C84"/>
    <w:rsid w:val="0039317B"/>
    <w:rsid w:val="00393916"/>
    <w:rsid w:val="003A0FCC"/>
    <w:rsid w:val="003A25C2"/>
    <w:rsid w:val="003A2AAF"/>
    <w:rsid w:val="003B67AE"/>
    <w:rsid w:val="003C0C69"/>
    <w:rsid w:val="003C4AA7"/>
    <w:rsid w:val="003C7419"/>
    <w:rsid w:val="003D1E7D"/>
    <w:rsid w:val="003D5E40"/>
    <w:rsid w:val="003E2263"/>
    <w:rsid w:val="003E55A4"/>
    <w:rsid w:val="003F14AF"/>
    <w:rsid w:val="00400E1E"/>
    <w:rsid w:val="004070AF"/>
    <w:rsid w:val="00412243"/>
    <w:rsid w:val="00413FAC"/>
    <w:rsid w:val="00416C11"/>
    <w:rsid w:val="00420402"/>
    <w:rsid w:val="004229F3"/>
    <w:rsid w:val="004268FA"/>
    <w:rsid w:val="00426AAA"/>
    <w:rsid w:val="00445E0B"/>
    <w:rsid w:val="0045030E"/>
    <w:rsid w:val="004506E6"/>
    <w:rsid w:val="00451E13"/>
    <w:rsid w:val="0045508E"/>
    <w:rsid w:val="00462855"/>
    <w:rsid w:val="004756A1"/>
    <w:rsid w:val="00480B9E"/>
    <w:rsid w:val="00482AEF"/>
    <w:rsid w:val="00483464"/>
    <w:rsid w:val="004956B3"/>
    <w:rsid w:val="00496F11"/>
    <w:rsid w:val="0049791A"/>
    <w:rsid w:val="00497D9A"/>
    <w:rsid w:val="004A377A"/>
    <w:rsid w:val="004A7D1B"/>
    <w:rsid w:val="004B7BC7"/>
    <w:rsid w:val="004C4E09"/>
    <w:rsid w:val="004D6689"/>
    <w:rsid w:val="004F480C"/>
    <w:rsid w:val="004F5094"/>
    <w:rsid w:val="004F6B60"/>
    <w:rsid w:val="004F7BEE"/>
    <w:rsid w:val="00506682"/>
    <w:rsid w:val="00506FBE"/>
    <w:rsid w:val="00510C04"/>
    <w:rsid w:val="005129FD"/>
    <w:rsid w:val="00514B5F"/>
    <w:rsid w:val="005161BD"/>
    <w:rsid w:val="00517B5A"/>
    <w:rsid w:val="00523A37"/>
    <w:rsid w:val="00527E9D"/>
    <w:rsid w:val="0053016D"/>
    <w:rsid w:val="00540058"/>
    <w:rsid w:val="00541017"/>
    <w:rsid w:val="00553D00"/>
    <w:rsid w:val="00554418"/>
    <w:rsid w:val="00554C0F"/>
    <w:rsid w:val="00557C25"/>
    <w:rsid w:val="00560FDD"/>
    <w:rsid w:val="005625D3"/>
    <w:rsid w:val="00571115"/>
    <w:rsid w:val="00572147"/>
    <w:rsid w:val="00572266"/>
    <w:rsid w:val="00572C6D"/>
    <w:rsid w:val="00575971"/>
    <w:rsid w:val="005760D6"/>
    <w:rsid w:val="00586909"/>
    <w:rsid w:val="005923D3"/>
    <w:rsid w:val="005A0F16"/>
    <w:rsid w:val="005B27CE"/>
    <w:rsid w:val="005B5F02"/>
    <w:rsid w:val="005B726B"/>
    <w:rsid w:val="005B76C3"/>
    <w:rsid w:val="005B7EBE"/>
    <w:rsid w:val="005C1FE4"/>
    <w:rsid w:val="005C2E89"/>
    <w:rsid w:val="005C49B9"/>
    <w:rsid w:val="005C6999"/>
    <w:rsid w:val="005E4A08"/>
    <w:rsid w:val="005E5685"/>
    <w:rsid w:val="005E6D1B"/>
    <w:rsid w:val="005F3057"/>
    <w:rsid w:val="005F37A0"/>
    <w:rsid w:val="005F44AF"/>
    <w:rsid w:val="005F5B65"/>
    <w:rsid w:val="0060216E"/>
    <w:rsid w:val="006071D7"/>
    <w:rsid w:val="0062376A"/>
    <w:rsid w:val="00624AAF"/>
    <w:rsid w:val="00625E4C"/>
    <w:rsid w:val="00634479"/>
    <w:rsid w:val="0063490C"/>
    <w:rsid w:val="0064408C"/>
    <w:rsid w:val="00645D5D"/>
    <w:rsid w:val="00645D86"/>
    <w:rsid w:val="006462E9"/>
    <w:rsid w:val="006470DD"/>
    <w:rsid w:val="006608C0"/>
    <w:rsid w:val="0066271F"/>
    <w:rsid w:val="006678F1"/>
    <w:rsid w:val="00671CD6"/>
    <w:rsid w:val="00683106"/>
    <w:rsid w:val="0068402F"/>
    <w:rsid w:val="006848E0"/>
    <w:rsid w:val="00685034"/>
    <w:rsid w:val="0069454F"/>
    <w:rsid w:val="00694831"/>
    <w:rsid w:val="0069624A"/>
    <w:rsid w:val="006A3366"/>
    <w:rsid w:val="006B1E92"/>
    <w:rsid w:val="006B7049"/>
    <w:rsid w:val="006B7762"/>
    <w:rsid w:val="006C6E5C"/>
    <w:rsid w:val="006C7C81"/>
    <w:rsid w:val="006D1F8A"/>
    <w:rsid w:val="006D31A8"/>
    <w:rsid w:val="006D3E20"/>
    <w:rsid w:val="006D7082"/>
    <w:rsid w:val="006E1BE6"/>
    <w:rsid w:val="006E2949"/>
    <w:rsid w:val="006E3525"/>
    <w:rsid w:val="006E4D24"/>
    <w:rsid w:val="006E5B68"/>
    <w:rsid w:val="006F2A4F"/>
    <w:rsid w:val="006F5AA1"/>
    <w:rsid w:val="006F7046"/>
    <w:rsid w:val="007248F4"/>
    <w:rsid w:val="007264C5"/>
    <w:rsid w:val="00746D33"/>
    <w:rsid w:val="00746E04"/>
    <w:rsid w:val="00750749"/>
    <w:rsid w:val="00754642"/>
    <w:rsid w:val="0075480F"/>
    <w:rsid w:val="00757C42"/>
    <w:rsid w:val="00761277"/>
    <w:rsid w:val="00766A1D"/>
    <w:rsid w:val="0077338F"/>
    <w:rsid w:val="007824F1"/>
    <w:rsid w:val="00783416"/>
    <w:rsid w:val="0078521B"/>
    <w:rsid w:val="00787577"/>
    <w:rsid w:val="00791C43"/>
    <w:rsid w:val="007937A4"/>
    <w:rsid w:val="00797245"/>
    <w:rsid w:val="007A0D90"/>
    <w:rsid w:val="007A1FD1"/>
    <w:rsid w:val="007A27B2"/>
    <w:rsid w:val="007A3CC0"/>
    <w:rsid w:val="007B07B7"/>
    <w:rsid w:val="007B0B98"/>
    <w:rsid w:val="007B5059"/>
    <w:rsid w:val="007B55DC"/>
    <w:rsid w:val="007C4F8D"/>
    <w:rsid w:val="007C59CE"/>
    <w:rsid w:val="007D592B"/>
    <w:rsid w:val="007D5CEF"/>
    <w:rsid w:val="007E6DA9"/>
    <w:rsid w:val="007F605F"/>
    <w:rsid w:val="007F76CB"/>
    <w:rsid w:val="00800475"/>
    <w:rsid w:val="008009D0"/>
    <w:rsid w:val="0080777A"/>
    <w:rsid w:val="00810C92"/>
    <w:rsid w:val="00812941"/>
    <w:rsid w:val="00816D94"/>
    <w:rsid w:val="00817205"/>
    <w:rsid w:val="00822F4B"/>
    <w:rsid w:val="00822FC3"/>
    <w:rsid w:val="00831AD6"/>
    <w:rsid w:val="008338DD"/>
    <w:rsid w:val="00844DAC"/>
    <w:rsid w:val="00854CA9"/>
    <w:rsid w:val="00854F07"/>
    <w:rsid w:val="008574FE"/>
    <w:rsid w:val="008663FA"/>
    <w:rsid w:val="00872E13"/>
    <w:rsid w:val="00891DD1"/>
    <w:rsid w:val="00892535"/>
    <w:rsid w:val="00893A3E"/>
    <w:rsid w:val="008A7C0B"/>
    <w:rsid w:val="008C52E8"/>
    <w:rsid w:val="008D7741"/>
    <w:rsid w:val="008E6545"/>
    <w:rsid w:val="008E6607"/>
    <w:rsid w:val="008F25E6"/>
    <w:rsid w:val="008F31B2"/>
    <w:rsid w:val="00901335"/>
    <w:rsid w:val="009021E8"/>
    <w:rsid w:val="00903F1F"/>
    <w:rsid w:val="00904535"/>
    <w:rsid w:val="00905ADB"/>
    <w:rsid w:val="009062DA"/>
    <w:rsid w:val="00911B98"/>
    <w:rsid w:val="00914ACC"/>
    <w:rsid w:val="009207F9"/>
    <w:rsid w:val="00921754"/>
    <w:rsid w:val="00921AE5"/>
    <w:rsid w:val="009316D4"/>
    <w:rsid w:val="00933D48"/>
    <w:rsid w:val="00934879"/>
    <w:rsid w:val="0094539A"/>
    <w:rsid w:val="00945855"/>
    <w:rsid w:val="009479AD"/>
    <w:rsid w:val="00951703"/>
    <w:rsid w:val="00952657"/>
    <w:rsid w:val="009531CF"/>
    <w:rsid w:val="009531F9"/>
    <w:rsid w:val="0096063D"/>
    <w:rsid w:val="00963AF4"/>
    <w:rsid w:val="0097138F"/>
    <w:rsid w:val="00972BA5"/>
    <w:rsid w:val="00975C15"/>
    <w:rsid w:val="00977ABD"/>
    <w:rsid w:val="00982B55"/>
    <w:rsid w:val="00984207"/>
    <w:rsid w:val="00986B2C"/>
    <w:rsid w:val="0099241E"/>
    <w:rsid w:val="009A046C"/>
    <w:rsid w:val="009A09A9"/>
    <w:rsid w:val="009A0E2B"/>
    <w:rsid w:val="009A3C7C"/>
    <w:rsid w:val="009A4E21"/>
    <w:rsid w:val="009A795B"/>
    <w:rsid w:val="009B2991"/>
    <w:rsid w:val="009C2494"/>
    <w:rsid w:val="009E177D"/>
    <w:rsid w:val="009F4B83"/>
    <w:rsid w:val="009F5E51"/>
    <w:rsid w:val="00A03F40"/>
    <w:rsid w:val="00A04474"/>
    <w:rsid w:val="00A10F72"/>
    <w:rsid w:val="00A13783"/>
    <w:rsid w:val="00A13E72"/>
    <w:rsid w:val="00A1416C"/>
    <w:rsid w:val="00A1435F"/>
    <w:rsid w:val="00A16992"/>
    <w:rsid w:val="00A17390"/>
    <w:rsid w:val="00A25AED"/>
    <w:rsid w:val="00A27FB4"/>
    <w:rsid w:val="00A31B18"/>
    <w:rsid w:val="00A348B8"/>
    <w:rsid w:val="00A34CFA"/>
    <w:rsid w:val="00A370BF"/>
    <w:rsid w:val="00A43D12"/>
    <w:rsid w:val="00A4718A"/>
    <w:rsid w:val="00A47AD0"/>
    <w:rsid w:val="00A5127E"/>
    <w:rsid w:val="00A53712"/>
    <w:rsid w:val="00A54BD3"/>
    <w:rsid w:val="00A614FB"/>
    <w:rsid w:val="00A638FE"/>
    <w:rsid w:val="00A64C25"/>
    <w:rsid w:val="00A64EE0"/>
    <w:rsid w:val="00A658C4"/>
    <w:rsid w:val="00A66DFC"/>
    <w:rsid w:val="00A755BC"/>
    <w:rsid w:val="00A77E9A"/>
    <w:rsid w:val="00A77F62"/>
    <w:rsid w:val="00A8204B"/>
    <w:rsid w:val="00A8282E"/>
    <w:rsid w:val="00A856B6"/>
    <w:rsid w:val="00A9196A"/>
    <w:rsid w:val="00A95E07"/>
    <w:rsid w:val="00AA14A1"/>
    <w:rsid w:val="00AA7F8F"/>
    <w:rsid w:val="00AB2671"/>
    <w:rsid w:val="00AB298E"/>
    <w:rsid w:val="00AB5695"/>
    <w:rsid w:val="00AB6A94"/>
    <w:rsid w:val="00AC02B5"/>
    <w:rsid w:val="00AC2A40"/>
    <w:rsid w:val="00AC5057"/>
    <w:rsid w:val="00AD0D8C"/>
    <w:rsid w:val="00AD1583"/>
    <w:rsid w:val="00AD1BB2"/>
    <w:rsid w:val="00AE08D0"/>
    <w:rsid w:val="00AE7F79"/>
    <w:rsid w:val="00AF17A7"/>
    <w:rsid w:val="00AF715B"/>
    <w:rsid w:val="00AF73C7"/>
    <w:rsid w:val="00B05AF3"/>
    <w:rsid w:val="00B112E6"/>
    <w:rsid w:val="00B112FB"/>
    <w:rsid w:val="00B1278C"/>
    <w:rsid w:val="00B1432D"/>
    <w:rsid w:val="00B15185"/>
    <w:rsid w:val="00B15594"/>
    <w:rsid w:val="00B22446"/>
    <w:rsid w:val="00B2433F"/>
    <w:rsid w:val="00B24C67"/>
    <w:rsid w:val="00B25774"/>
    <w:rsid w:val="00B262C3"/>
    <w:rsid w:val="00B26B31"/>
    <w:rsid w:val="00B31817"/>
    <w:rsid w:val="00B3797C"/>
    <w:rsid w:val="00B44D09"/>
    <w:rsid w:val="00B4510B"/>
    <w:rsid w:val="00B45D9C"/>
    <w:rsid w:val="00B56279"/>
    <w:rsid w:val="00B563CC"/>
    <w:rsid w:val="00B56BA3"/>
    <w:rsid w:val="00B629BE"/>
    <w:rsid w:val="00B6491D"/>
    <w:rsid w:val="00B7124C"/>
    <w:rsid w:val="00B757D5"/>
    <w:rsid w:val="00B761AE"/>
    <w:rsid w:val="00B77195"/>
    <w:rsid w:val="00B8052E"/>
    <w:rsid w:val="00B82E6F"/>
    <w:rsid w:val="00B83E9C"/>
    <w:rsid w:val="00B84EAD"/>
    <w:rsid w:val="00B8610E"/>
    <w:rsid w:val="00B86EE3"/>
    <w:rsid w:val="00B904AD"/>
    <w:rsid w:val="00B92445"/>
    <w:rsid w:val="00B92C1C"/>
    <w:rsid w:val="00BB183F"/>
    <w:rsid w:val="00BB534C"/>
    <w:rsid w:val="00BB5F72"/>
    <w:rsid w:val="00BB674D"/>
    <w:rsid w:val="00BC4094"/>
    <w:rsid w:val="00BC421A"/>
    <w:rsid w:val="00BC6710"/>
    <w:rsid w:val="00BD2878"/>
    <w:rsid w:val="00BD3E30"/>
    <w:rsid w:val="00BD583B"/>
    <w:rsid w:val="00BD72CE"/>
    <w:rsid w:val="00BE30F1"/>
    <w:rsid w:val="00BE4F6F"/>
    <w:rsid w:val="00BF09F6"/>
    <w:rsid w:val="00BF7AA1"/>
    <w:rsid w:val="00C0273B"/>
    <w:rsid w:val="00C05853"/>
    <w:rsid w:val="00C06322"/>
    <w:rsid w:val="00C13FFB"/>
    <w:rsid w:val="00C2132D"/>
    <w:rsid w:val="00C21EDE"/>
    <w:rsid w:val="00C26A38"/>
    <w:rsid w:val="00C317CE"/>
    <w:rsid w:val="00C33BAD"/>
    <w:rsid w:val="00C40A31"/>
    <w:rsid w:val="00C42ED5"/>
    <w:rsid w:val="00C460A4"/>
    <w:rsid w:val="00C509D8"/>
    <w:rsid w:val="00C51751"/>
    <w:rsid w:val="00C54FB6"/>
    <w:rsid w:val="00C63E22"/>
    <w:rsid w:val="00C73FF8"/>
    <w:rsid w:val="00C7535C"/>
    <w:rsid w:val="00C76B07"/>
    <w:rsid w:val="00C8140B"/>
    <w:rsid w:val="00C8725B"/>
    <w:rsid w:val="00C9050D"/>
    <w:rsid w:val="00C90841"/>
    <w:rsid w:val="00CA1C7A"/>
    <w:rsid w:val="00CA45B4"/>
    <w:rsid w:val="00CA7466"/>
    <w:rsid w:val="00CB3F3A"/>
    <w:rsid w:val="00CB735B"/>
    <w:rsid w:val="00CC1D69"/>
    <w:rsid w:val="00CC2438"/>
    <w:rsid w:val="00CC3BDB"/>
    <w:rsid w:val="00CC40DD"/>
    <w:rsid w:val="00CC66FD"/>
    <w:rsid w:val="00CC6AAF"/>
    <w:rsid w:val="00CD4E02"/>
    <w:rsid w:val="00CD5528"/>
    <w:rsid w:val="00CE0BAE"/>
    <w:rsid w:val="00CE6BDF"/>
    <w:rsid w:val="00CE74D3"/>
    <w:rsid w:val="00CE79CD"/>
    <w:rsid w:val="00CE7A7E"/>
    <w:rsid w:val="00CF30CA"/>
    <w:rsid w:val="00CF31AA"/>
    <w:rsid w:val="00CF4792"/>
    <w:rsid w:val="00CF5FB9"/>
    <w:rsid w:val="00CF6139"/>
    <w:rsid w:val="00CF66DD"/>
    <w:rsid w:val="00CF6ED3"/>
    <w:rsid w:val="00D03BE1"/>
    <w:rsid w:val="00D04035"/>
    <w:rsid w:val="00D054AA"/>
    <w:rsid w:val="00D107D9"/>
    <w:rsid w:val="00D11D48"/>
    <w:rsid w:val="00D12162"/>
    <w:rsid w:val="00D131ED"/>
    <w:rsid w:val="00D17574"/>
    <w:rsid w:val="00D209C9"/>
    <w:rsid w:val="00D21680"/>
    <w:rsid w:val="00D263C7"/>
    <w:rsid w:val="00D4133B"/>
    <w:rsid w:val="00D429CC"/>
    <w:rsid w:val="00D46B62"/>
    <w:rsid w:val="00D53DFC"/>
    <w:rsid w:val="00D545B4"/>
    <w:rsid w:val="00D565DA"/>
    <w:rsid w:val="00D56FD5"/>
    <w:rsid w:val="00D60BBB"/>
    <w:rsid w:val="00D66221"/>
    <w:rsid w:val="00D66336"/>
    <w:rsid w:val="00D8304A"/>
    <w:rsid w:val="00D83A4A"/>
    <w:rsid w:val="00D9458B"/>
    <w:rsid w:val="00DA0663"/>
    <w:rsid w:val="00DA1EA8"/>
    <w:rsid w:val="00DB0E52"/>
    <w:rsid w:val="00DB46EA"/>
    <w:rsid w:val="00DC3ECF"/>
    <w:rsid w:val="00DC7EA3"/>
    <w:rsid w:val="00DC7FD7"/>
    <w:rsid w:val="00DD1E61"/>
    <w:rsid w:val="00DD3530"/>
    <w:rsid w:val="00DE1003"/>
    <w:rsid w:val="00DE281F"/>
    <w:rsid w:val="00DE2AFC"/>
    <w:rsid w:val="00DE4094"/>
    <w:rsid w:val="00DE492C"/>
    <w:rsid w:val="00DF01E1"/>
    <w:rsid w:val="00DF2D86"/>
    <w:rsid w:val="00DF4130"/>
    <w:rsid w:val="00DF4F03"/>
    <w:rsid w:val="00E001A8"/>
    <w:rsid w:val="00E00436"/>
    <w:rsid w:val="00E0096A"/>
    <w:rsid w:val="00E03533"/>
    <w:rsid w:val="00E0717E"/>
    <w:rsid w:val="00E10939"/>
    <w:rsid w:val="00E114D6"/>
    <w:rsid w:val="00E134E4"/>
    <w:rsid w:val="00E15AA2"/>
    <w:rsid w:val="00E15DF9"/>
    <w:rsid w:val="00E20EFB"/>
    <w:rsid w:val="00E2450F"/>
    <w:rsid w:val="00E24848"/>
    <w:rsid w:val="00E25E78"/>
    <w:rsid w:val="00E30BB8"/>
    <w:rsid w:val="00E440C1"/>
    <w:rsid w:val="00E54561"/>
    <w:rsid w:val="00E70993"/>
    <w:rsid w:val="00E70DD5"/>
    <w:rsid w:val="00E814F3"/>
    <w:rsid w:val="00E819C7"/>
    <w:rsid w:val="00E91E97"/>
    <w:rsid w:val="00E9371C"/>
    <w:rsid w:val="00E93B08"/>
    <w:rsid w:val="00E97B68"/>
    <w:rsid w:val="00EB1C6B"/>
    <w:rsid w:val="00EB3613"/>
    <w:rsid w:val="00EB4B21"/>
    <w:rsid w:val="00EC3765"/>
    <w:rsid w:val="00EC71DB"/>
    <w:rsid w:val="00EE3C1C"/>
    <w:rsid w:val="00EE3F4E"/>
    <w:rsid w:val="00EE4DF8"/>
    <w:rsid w:val="00EF3012"/>
    <w:rsid w:val="00F003D9"/>
    <w:rsid w:val="00F0371A"/>
    <w:rsid w:val="00F06B74"/>
    <w:rsid w:val="00F16686"/>
    <w:rsid w:val="00F26265"/>
    <w:rsid w:val="00F354C1"/>
    <w:rsid w:val="00F41F77"/>
    <w:rsid w:val="00F46458"/>
    <w:rsid w:val="00F53F29"/>
    <w:rsid w:val="00F62725"/>
    <w:rsid w:val="00F6291E"/>
    <w:rsid w:val="00F62ED5"/>
    <w:rsid w:val="00F65A40"/>
    <w:rsid w:val="00F729B0"/>
    <w:rsid w:val="00F73DE8"/>
    <w:rsid w:val="00F765E3"/>
    <w:rsid w:val="00F76CF3"/>
    <w:rsid w:val="00FA1A66"/>
    <w:rsid w:val="00FA5FA3"/>
    <w:rsid w:val="00FC0047"/>
    <w:rsid w:val="00FC1484"/>
    <w:rsid w:val="00FD4F33"/>
    <w:rsid w:val="00FD773F"/>
    <w:rsid w:val="00FD7CFF"/>
    <w:rsid w:val="00FE46E5"/>
    <w:rsid w:val="00FF4E15"/>
    <w:rsid w:val="01B4A4F8"/>
    <w:rsid w:val="0364AE87"/>
    <w:rsid w:val="06DE8EC9"/>
    <w:rsid w:val="06F3FAB8"/>
    <w:rsid w:val="090F3703"/>
    <w:rsid w:val="0A553FA0"/>
    <w:rsid w:val="0D15FFC1"/>
    <w:rsid w:val="0DB20EA0"/>
    <w:rsid w:val="0E43F80A"/>
    <w:rsid w:val="0FDF098F"/>
    <w:rsid w:val="13667FBC"/>
    <w:rsid w:val="141D8A98"/>
    <w:rsid w:val="14A47A8A"/>
    <w:rsid w:val="157124EF"/>
    <w:rsid w:val="15E4EDC0"/>
    <w:rsid w:val="161C1D7D"/>
    <w:rsid w:val="19DC626E"/>
    <w:rsid w:val="1BE35118"/>
    <w:rsid w:val="1EBC54D8"/>
    <w:rsid w:val="235F81EA"/>
    <w:rsid w:val="264F3343"/>
    <w:rsid w:val="26C17142"/>
    <w:rsid w:val="290A818F"/>
    <w:rsid w:val="29574B29"/>
    <w:rsid w:val="2AF37B9E"/>
    <w:rsid w:val="2D27996A"/>
    <w:rsid w:val="2DEA9A35"/>
    <w:rsid w:val="2F79390F"/>
    <w:rsid w:val="32D52DF6"/>
    <w:rsid w:val="33A6DF25"/>
    <w:rsid w:val="33AC155C"/>
    <w:rsid w:val="3528AC84"/>
    <w:rsid w:val="3B1CEE86"/>
    <w:rsid w:val="3F42B2DE"/>
    <w:rsid w:val="3FC542D9"/>
    <w:rsid w:val="40670E19"/>
    <w:rsid w:val="4350879A"/>
    <w:rsid w:val="466F9E67"/>
    <w:rsid w:val="4926D4F5"/>
    <w:rsid w:val="49D4BF11"/>
    <w:rsid w:val="4A217D85"/>
    <w:rsid w:val="4A98A37A"/>
    <w:rsid w:val="4D6B3867"/>
    <w:rsid w:val="4E8A30DD"/>
    <w:rsid w:val="5458FF27"/>
    <w:rsid w:val="5833F546"/>
    <w:rsid w:val="5B989529"/>
    <w:rsid w:val="5C0E9C1F"/>
    <w:rsid w:val="5F19796E"/>
    <w:rsid w:val="603A4724"/>
    <w:rsid w:val="6B6BE8C6"/>
    <w:rsid w:val="6C9BE041"/>
    <w:rsid w:val="70EEE4BF"/>
    <w:rsid w:val="723535EA"/>
    <w:rsid w:val="7349FD5E"/>
    <w:rsid w:val="73C5CF84"/>
    <w:rsid w:val="73CAF1C2"/>
    <w:rsid w:val="7401AAD3"/>
    <w:rsid w:val="7553ADA1"/>
    <w:rsid w:val="7E1E4864"/>
    <w:rsid w:val="7F3EFEBE"/>
    <w:rsid w:val="7F9B6FC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91E6D"/>
  <w15:chartTrackingRefBased/>
  <w15:docId w15:val="{EEA8AD46-0411-460A-B80F-6909C7755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EAD"/>
    <w:rPr>
      <w:lang w:val="en-GB"/>
    </w:rPr>
  </w:style>
  <w:style w:type="paragraph" w:styleId="Heading1">
    <w:name w:val="heading 1"/>
    <w:basedOn w:val="Normal"/>
    <w:next w:val="Normal"/>
    <w:link w:val="Heading1Char"/>
    <w:uiPriority w:val="9"/>
    <w:qFormat/>
    <w:rsid w:val="000934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34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34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34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34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34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34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34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34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34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34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34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34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34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34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34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34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34C4"/>
    <w:rPr>
      <w:rFonts w:eastAsiaTheme="majorEastAsia" w:cstheme="majorBidi"/>
      <w:color w:val="272727" w:themeColor="text1" w:themeTint="D8"/>
    </w:rPr>
  </w:style>
  <w:style w:type="paragraph" w:styleId="Title">
    <w:name w:val="Title"/>
    <w:basedOn w:val="Normal"/>
    <w:next w:val="Normal"/>
    <w:link w:val="TitleChar"/>
    <w:uiPriority w:val="10"/>
    <w:qFormat/>
    <w:rsid w:val="000934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34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34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34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34C4"/>
    <w:pPr>
      <w:spacing w:before="160"/>
      <w:jc w:val="center"/>
    </w:pPr>
    <w:rPr>
      <w:i/>
      <w:iCs/>
      <w:color w:val="404040" w:themeColor="text1" w:themeTint="BF"/>
    </w:rPr>
  </w:style>
  <w:style w:type="character" w:customStyle="1" w:styleId="QuoteChar">
    <w:name w:val="Quote Char"/>
    <w:basedOn w:val="DefaultParagraphFont"/>
    <w:link w:val="Quote"/>
    <w:uiPriority w:val="29"/>
    <w:rsid w:val="000934C4"/>
    <w:rPr>
      <w:i/>
      <w:iCs/>
      <w:color w:val="404040" w:themeColor="text1" w:themeTint="BF"/>
    </w:rPr>
  </w:style>
  <w:style w:type="paragraph" w:styleId="ListParagraph">
    <w:name w:val="List Paragraph"/>
    <w:basedOn w:val="Normal"/>
    <w:link w:val="ListParagraphChar"/>
    <w:uiPriority w:val="34"/>
    <w:qFormat/>
    <w:rsid w:val="000934C4"/>
    <w:pPr>
      <w:ind w:left="720"/>
      <w:contextualSpacing/>
    </w:pPr>
  </w:style>
  <w:style w:type="character" w:styleId="IntenseEmphasis">
    <w:name w:val="Intense Emphasis"/>
    <w:basedOn w:val="DefaultParagraphFont"/>
    <w:uiPriority w:val="21"/>
    <w:qFormat/>
    <w:rsid w:val="000934C4"/>
    <w:rPr>
      <w:i/>
      <w:iCs/>
      <w:color w:val="0F4761" w:themeColor="accent1" w:themeShade="BF"/>
    </w:rPr>
  </w:style>
  <w:style w:type="paragraph" w:styleId="IntenseQuote">
    <w:name w:val="Intense Quote"/>
    <w:basedOn w:val="Normal"/>
    <w:next w:val="Normal"/>
    <w:link w:val="IntenseQuoteChar"/>
    <w:uiPriority w:val="30"/>
    <w:qFormat/>
    <w:rsid w:val="000934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34C4"/>
    <w:rPr>
      <w:i/>
      <w:iCs/>
      <w:color w:val="0F4761" w:themeColor="accent1" w:themeShade="BF"/>
    </w:rPr>
  </w:style>
  <w:style w:type="character" w:styleId="IntenseReference">
    <w:name w:val="Intense Reference"/>
    <w:basedOn w:val="DefaultParagraphFont"/>
    <w:uiPriority w:val="32"/>
    <w:qFormat/>
    <w:rsid w:val="000934C4"/>
    <w:rPr>
      <w:b/>
      <w:bCs/>
      <w:smallCaps/>
      <w:color w:val="0F4761" w:themeColor="accent1" w:themeShade="BF"/>
      <w:spacing w:val="5"/>
    </w:rPr>
  </w:style>
  <w:style w:type="paragraph" w:customStyle="1" w:styleId="DefaultText">
    <w:name w:val="Default Text"/>
    <w:basedOn w:val="Normal"/>
    <w:rsid w:val="000934C4"/>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0"/>
      <w:lang w:eastAsia="en-GB"/>
      <w14:ligatures w14:val="none"/>
    </w:rPr>
  </w:style>
  <w:style w:type="character" w:styleId="Hyperlink">
    <w:name w:val="Hyperlink"/>
    <w:rsid w:val="000934C4"/>
    <w:rPr>
      <w:color w:val="0563C1"/>
      <w:u w:val="single"/>
    </w:rPr>
  </w:style>
  <w:style w:type="character" w:customStyle="1" w:styleId="ListParagraphChar">
    <w:name w:val="List Paragraph Char"/>
    <w:link w:val="ListParagraph"/>
    <w:uiPriority w:val="34"/>
    <w:locked/>
    <w:rsid w:val="000934C4"/>
  </w:style>
  <w:style w:type="table" w:styleId="TableGrid">
    <w:name w:val="Table Grid"/>
    <w:basedOn w:val="TableNormal"/>
    <w:uiPriority w:val="39"/>
    <w:rsid w:val="000934C4"/>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D72CE"/>
    <w:pPr>
      <w:spacing w:after="0" w:line="240" w:lineRule="auto"/>
    </w:pPr>
    <w:rPr>
      <w:rFonts w:eastAsiaTheme="minorEastAsia"/>
      <w:kern w:val="0"/>
      <w:lang w:eastAsia="zh-CN"/>
      <w14:ligatures w14:val="none"/>
    </w:rPr>
  </w:style>
  <w:style w:type="character" w:customStyle="1" w:styleId="NoSpacingChar">
    <w:name w:val="No Spacing Char"/>
    <w:basedOn w:val="DefaultParagraphFont"/>
    <w:link w:val="NoSpacing"/>
    <w:uiPriority w:val="1"/>
    <w:rsid w:val="00BD72CE"/>
    <w:rPr>
      <w:rFonts w:eastAsiaTheme="minorEastAsia"/>
      <w:kern w:val="0"/>
      <w:lang w:eastAsia="zh-CN"/>
      <w14:ligatures w14:val="none"/>
    </w:rPr>
  </w:style>
  <w:style w:type="paragraph" w:styleId="Header">
    <w:name w:val="header"/>
    <w:basedOn w:val="Normal"/>
    <w:link w:val="HeaderChar"/>
    <w:uiPriority w:val="99"/>
    <w:unhideWhenUsed/>
    <w:rsid w:val="001E0C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0C2D"/>
  </w:style>
  <w:style w:type="paragraph" w:styleId="Footer">
    <w:name w:val="footer"/>
    <w:basedOn w:val="Normal"/>
    <w:link w:val="FooterChar"/>
    <w:uiPriority w:val="99"/>
    <w:unhideWhenUsed/>
    <w:rsid w:val="001E0C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0C2D"/>
  </w:style>
  <w:style w:type="character" w:styleId="UnresolvedMention">
    <w:name w:val="Unresolved Mention"/>
    <w:basedOn w:val="DefaultParagraphFont"/>
    <w:uiPriority w:val="99"/>
    <w:semiHidden/>
    <w:unhideWhenUsed/>
    <w:rsid w:val="001E0C2D"/>
    <w:rPr>
      <w:color w:val="605E5C"/>
      <w:shd w:val="clear" w:color="auto" w:fill="E1DFDD"/>
    </w:rPr>
  </w:style>
  <w:style w:type="paragraph" w:customStyle="1" w:styleId="LGAbodycopy">
    <w:name w:val="LGA body copy"/>
    <w:link w:val="LGAbodycopyChar"/>
    <w:qFormat/>
    <w:rsid w:val="00B84EAD"/>
    <w:pPr>
      <w:widowControl w:val="0"/>
      <w:spacing w:after="120" w:line="360" w:lineRule="exact"/>
    </w:pPr>
    <w:rPr>
      <w:rFonts w:ascii="Arial" w:eastAsia="Times New Roman" w:hAnsi="Arial" w:cs="Times New Roman"/>
      <w:kern w:val="0"/>
      <w:sz w:val="24"/>
      <w:lang w:val="en-GB"/>
      <w14:ligatures w14:val="none"/>
    </w:rPr>
  </w:style>
  <w:style w:type="character" w:customStyle="1" w:styleId="LGAbodycopyChar">
    <w:name w:val="LGA body copy Char"/>
    <w:basedOn w:val="DefaultParagraphFont"/>
    <w:link w:val="LGAbodycopy"/>
    <w:rsid w:val="00B84EAD"/>
    <w:rPr>
      <w:rFonts w:ascii="Arial" w:eastAsia="Times New Roman" w:hAnsi="Arial" w:cs="Times New Roman"/>
      <w:kern w:val="0"/>
      <w:sz w:val="24"/>
      <w:lang w:val="en-GB"/>
      <w14:ligatures w14:val="none"/>
    </w:rPr>
  </w:style>
  <w:style w:type="character" w:styleId="CommentReference">
    <w:name w:val="annotation reference"/>
    <w:basedOn w:val="DefaultParagraphFont"/>
    <w:uiPriority w:val="99"/>
    <w:semiHidden/>
    <w:unhideWhenUsed/>
    <w:rsid w:val="003B67AE"/>
    <w:rPr>
      <w:sz w:val="16"/>
      <w:szCs w:val="16"/>
    </w:rPr>
  </w:style>
  <w:style w:type="paragraph" w:styleId="CommentText">
    <w:name w:val="annotation text"/>
    <w:basedOn w:val="Normal"/>
    <w:link w:val="CommentTextChar"/>
    <w:uiPriority w:val="99"/>
    <w:unhideWhenUsed/>
    <w:rsid w:val="003B67AE"/>
    <w:pPr>
      <w:spacing w:line="240" w:lineRule="auto"/>
    </w:pPr>
    <w:rPr>
      <w:sz w:val="20"/>
      <w:szCs w:val="20"/>
    </w:rPr>
  </w:style>
  <w:style w:type="character" w:customStyle="1" w:styleId="CommentTextChar">
    <w:name w:val="Comment Text Char"/>
    <w:basedOn w:val="DefaultParagraphFont"/>
    <w:link w:val="CommentText"/>
    <w:uiPriority w:val="99"/>
    <w:rsid w:val="003B67AE"/>
    <w:rPr>
      <w:sz w:val="20"/>
      <w:szCs w:val="20"/>
      <w:lang w:val="en-GB"/>
    </w:rPr>
  </w:style>
  <w:style w:type="paragraph" w:styleId="CommentSubject">
    <w:name w:val="annotation subject"/>
    <w:basedOn w:val="CommentText"/>
    <w:next w:val="CommentText"/>
    <w:link w:val="CommentSubjectChar"/>
    <w:uiPriority w:val="99"/>
    <w:semiHidden/>
    <w:unhideWhenUsed/>
    <w:rsid w:val="003B67AE"/>
    <w:rPr>
      <w:b/>
      <w:bCs/>
    </w:rPr>
  </w:style>
  <w:style w:type="character" w:customStyle="1" w:styleId="CommentSubjectChar">
    <w:name w:val="Comment Subject Char"/>
    <w:basedOn w:val="CommentTextChar"/>
    <w:link w:val="CommentSubject"/>
    <w:uiPriority w:val="99"/>
    <w:semiHidden/>
    <w:rsid w:val="003B67AE"/>
    <w:rPr>
      <w:b/>
      <w:bCs/>
      <w:sz w:val="20"/>
      <w:szCs w:val="20"/>
      <w:lang w:val="en-GB"/>
    </w:rPr>
  </w:style>
  <w:style w:type="paragraph" w:styleId="Revision">
    <w:name w:val="Revision"/>
    <w:hidden/>
    <w:uiPriority w:val="99"/>
    <w:semiHidden/>
    <w:rsid w:val="00D17574"/>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704981">
      <w:bodyDiv w:val="1"/>
      <w:marLeft w:val="0"/>
      <w:marRight w:val="0"/>
      <w:marTop w:val="0"/>
      <w:marBottom w:val="0"/>
      <w:divBdr>
        <w:top w:val="none" w:sz="0" w:space="0" w:color="auto"/>
        <w:left w:val="none" w:sz="0" w:space="0" w:color="auto"/>
        <w:bottom w:val="none" w:sz="0" w:space="0" w:color="auto"/>
        <w:right w:val="none" w:sz="0" w:space="0" w:color="auto"/>
      </w:divBdr>
      <w:divsChild>
        <w:div w:id="76053750">
          <w:marLeft w:val="0"/>
          <w:marRight w:val="0"/>
          <w:marTop w:val="0"/>
          <w:marBottom w:val="0"/>
          <w:divBdr>
            <w:top w:val="none" w:sz="0" w:space="0" w:color="auto"/>
            <w:left w:val="none" w:sz="0" w:space="0" w:color="auto"/>
            <w:bottom w:val="none" w:sz="0" w:space="0" w:color="auto"/>
            <w:right w:val="none" w:sz="0" w:space="0" w:color="auto"/>
          </w:divBdr>
        </w:div>
        <w:div w:id="437214793">
          <w:marLeft w:val="0"/>
          <w:marRight w:val="0"/>
          <w:marTop w:val="0"/>
          <w:marBottom w:val="0"/>
          <w:divBdr>
            <w:top w:val="none" w:sz="0" w:space="0" w:color="auto"/>
            <w:left w:val="none" w:sz="0" w:space="0" w:color="auto"/>
            <w:bottom w:val="none" w:sz="0" w:space="0" w:color="auto"/>
            <w:right w:val="none" w:sz="0" w:space="0" w:color="auto"/>
          </w:divBdr>
        </w:div>
        <w:div w:id="442723857">
          <w:marLeft w:val="0"/>
          <w:marRight w:val="0"/>
          <w:marTop w:val="0"/>
          <w:marBottom w:val="0"/>
          <w:divBdr>
            <w:top w:val="none" w:sz="0" w:space="0" w:color="auto"/>
            <w:left w:val="none" w:sz="0" w:space="0" w:color="auto"/>
            <w:bottom w:val="none" w:sz="0" w:space="0" w:color="auto"/>
            <w:right w:val="none" w:sz="0" w:space="0" w:color="auto"/>
          </w:divBdr>
        </w:div>
        <w:div w:id="646204944">
          <w:marLeft w:val="0"/>
          <w:marRight w:val="0"/>
          <w:marTop w:val="0"/>
          <w:marBottom w:val="0"/>
          <w:divBdr>
            <w:top w:val="none" w:sz="0" w:space="0" w:color="auto"/>
            <w:left w:val="none" w:sz="0" w:space="0" w:color="auto"/>
            <w:bottom w:val="none" w:sz="0" w:space="0" w:color="auto"/>
            <w:right w:val="none" w:sz="0" w:space="0" w:color="auto"/>
          </w:divBdr>
        </w:div>
        <w:div w:id="687562403">
          <w:marLeft w:val="0"/>
          <w:marRight w:val="0"/>
          <w:marTop w:val="0"/>
          <w:marBottom w:val="0"/>
          <w:divBdr>
            <w:top w:val="none" w:sz="0" w:space="0" w:color="auto"/>
            <w:left w:val="none" w:sz="0" w:space="0" w:color="auto"/>
            <w:bottom w:val="none" w:sz="0" w:space="0" w:color="auto"/>
            <w:right w:val="none" w:sz="0" w:space="0" w:color="auto"/>
          </w:divBdr>
        </w:div>
        <w:div w:id="772169271">
          <w:marLeft w:val="0"/>
          <w:marRight w:val="0"/>
          <w:marTop w:val="0"/>
          <w:marBottom w:val="0"/>
          <w:divBdr>
            <w:top w:val="none" w:sz="0" w:space="0" w:color="auto"/>
            <w:left w:val="none" w:sz="0" w:space="0" w:color="auto"/>
            <w:bottom w:val="none" w:sz="0" w:space="0" w:color="auto"/>
            <w:right w:val="none" w:sz="0" w:space="0" w:color="auto"/>
          </w:divBdr>
        </w:div>
        <w:div w:id="1151796004">
          <w:marLeft w:val="0"/>
          <w:marRight w:val="0"/>
          <w:marTop w:val="0"/>
          <w:marBottom w:val="0"/>
          <w:divBdr>
            <w:top w:val="none" w:sz="0" w:space="0" w:color="auto"/>
            <w:left w:val="none" w:sz="0" w:space="0" w:color="auto"/>
            <w:bottom w:val="none" w:sz="0" w:space="0" w:color="auto"/>
            <w:right w:val="none" w:sz="0" w:space="0" w:color="auto"/>
          </w:divBdr>
        </w:div>
        <w:div w:id="1768227673">
          <w:marLeft w:val="0"/>
          <w:marRight w:val="0"/>
          <w:marTop w:val="0"/>
          <w:marBottom w:val="0"/>
          <w:divBdr>
            <w:top w:val="none" w:sz="0" w:space="0" w:color="auto"/>
            <w:left w:val="none" w:sz="0" w:space="0" w:color="auto"/>
            <w:bottom w:val="none" w:sz="0" w:space="0" w:color="auto"/>
            <w:right w:val="none" w:sz="0" w:space="0" w:color="auto"/>
          </w:divBdr>
        </w:div>
        <w:div w:id="1901401480">
          <w:marLeft w:val="0"/>
          <w:marRight w:val="0"/>
          <w:marTop w:val="0"/>
          <w:marBottom w:val="0"/>
          <w:divBdr>
            <w:top w:val="none" w:sz="0" w:space="0" w:color="auto"/>
            <w:left w:val="none" w:sz="0" w:space="0" w:color="auto"/>
            <w:bottom w:val="none" w:sz="0" w:space="0" w:color="auto"/>
            <w:right w:val="none" w:sz="0" w:space="0" w:color="auto"/>
          </w:divBdr>
        </w:div>
      </w:divsChild>
    </w:div>
    <w:div w:id="534931084">
      <w:bodyDiv w:val="1"/>
      <w:marLeft w:val="0"/>
      <w:marRight w:val="0"/>
      <w:marTop w:val="0"/>
      <w:marBottom w:val="0"/>
      <w:divBdr>
        <w:top w:val="none" w:sz="0" w:space="0" w:color="auto"/>
        <w:left w:val="none" w:sz="0" w:space="0" w:color="auto"/>
        <w:bottom w:val="none" w:sz="0" w:space="0" w:color="auto"/>
        <w:right w:val="none" w:sz="0" w:space="0" w:color="auto"/>
      </w:divBdr>
    </w:div>
    <w:div w:id="1070887831">
      <w:bodyDiv w:val="1"/>
      <w:marLeft w:val="0"/>
      <w:marRight w:val="0"/>
      <w:marTop w:val="0"/>
      <w:marBottom w:val="0"/>
      <w:divBdr>
        <w:top w:val="none" w:sz="0" w:space="0" w:color="auto"/>
        <w:left w:val="none" w:sz="0" w:space="0" w:color="auto"/>
        <w:bottom w:val="none" w:sz="0" w:space="0" w:color="auto"/>
        <w:right w:val="none" w:sz="0" w:space="0" w:color="auto"/>
      </w:divBdr>
      <w:divsChild>
        <w:div w:id="248003731">
          <w:marLeft w:val="0"/>
          <w:marRight w:val="0"/>
          <w:marTop w:val="0"/>
          <w:marBottom w:val="0"/>
          <w:divBdr>
            <w:top w:val="none" w:sz="0" w:space="0" w:color="auto"/>
            <w:left w:val="none" w:sz="0" w:space="0" w:color="auto"/>
            <w:bottom w:val="none" w:sz="0" w:space="0" w:color="auto"/>
            <w:right w:val="none" w:sz="0" w:space="0" w:color="auto"/>
          </w:divBdr>
        </w:div>
        <w:div w:id="311250221">
          <w:marLeft w:val="0"/>
          <w:marRight w:val="0"/>
          <w:marTop w:val="0"/>
          <w:marBottom w:val="0"/>
          <w:divBdr>
            <w:top w:val="none" w:sz="0" w:space="0" w:color="auto"/>
            <w:left w:val="none" w:sz="0" w:space="0" w:color="auto"/>
            <w:bottom w:val="none" w:sz="0" w:space="0" w:color="auto"/>
            <w:right w:val="none" w:sz="0" w:space="0" w:color="auto"/>
          </w:divBdr>
        </w:div>
        <w:div w:id="485630217">
          <w:marLeft w:val="0"/>
          <w:marRight w:val="0"/>
          <w:marTop w:val="0"/>
          <w:marBottom w:val="0"/>
          <w:divBdr>
            <w:top w:val="none" w:sz="0" w:space="0" w:color="auto"/>
            <w:left w:val="none" w:sz="0" w:space="0" w:color="auto"/>
            <w:bottom w:val="none" w:sz="0" w:space="0" w:color="auto"/>
            <w:right w:val="none" w:sz="0" w:space="0" w:color="auto"/>
          </w:divBdr>
        </w:div>
        <w:div w:id="841045755">
          <w:marLeft w:val="0"/>
          <w:marRight w:val="0"/>
          <w:marTop w:val="0"/>
          <w:marBottom w:val="0"/>
          <w:divBdr>
            <w:top w:val="none" w:sz="0" w:space="0" w:color="auto"/>
            <w:left w:val="none" w:sz="0" w:space="0" w:color="auto"/>
            <w:bottom w:val="none" w:sz="0" w:space="0" w:color="auto"/>
            <w:right w:val="none" w:sz="0" w:space="0" w:color="auto"/>
          </w:divBdr>
        </w:div>
        <w:div w:id="1527134383">
          <w:marLeft w:val="0"/>
          <w:marRight w:val="0"/>
          <w:marTop w:val="0"/>
          <w:marBottom w:val="0"/>
          <w:divBdr>
            <w:top w:val="none" w:sz="0" w:space="0" w:color="auto"/>
            <w:left w:val="none" w:sz="0" w:space="0" w:color="auto"/>
            <w:bottom w:val="none" w:sz="0" w:space="0" w:color="auto"/>
            <w:right w:val="none" w:sz="0" w:space="0" w:color="auto"/>
          </w:divBdr>
        </w:div>
        <w:div w:id="1583366933">
          <w:marLeft w:val="0"/>
          <w:marRight w:val="0"/>
          <w:marTop w:val="0"/>
          <w:marBottom w:val="0"/>
          <w:divBdr>
            <w:top w:val="none" w:sz="0" w:space="0" w:color="auto"/>
            <w:left w:val="none" w:sz="0" w:space="0" w:color="auto"/>
            <w:bottom w:val="none" w:sz="0" w:space="0" w:color="auto"/>
            <w:right w:val="none" w:sz="0" w:space="0" w:color="auto"/>
          </w:divBdr>
        </w:div>
        <w:div w:id="1726103557">
          <w:marLeft w:val="0"/>
          <w:marRight w:val="0"/>
          <w:marTop w:val="0"/>
          <w:marBottom w:val="0"/>
          <w:divBdr>
            <w:top w:val="none" w:sz="0" w:space="0" w:color="auto"/>
            <w:left w:val="none" w:sz="0" w:space="0" w:color="auto"/>
            <w:bottom w:val="none" w:sz="0" w:space="0" w:color="auto"/>
            <w:right w:val="none" w:sz="0" w:space="0" w:color="auto"/>
          </w:divBdr>
        </w:div>
        <w:div w:id="2026517262">
          <w:marLeft w:val="0"/>
          <w:marRight w:val="0"/>
          <w:marTop w:val="0"/>
          <w:marBottom w:val="0"/>
          <w:divBdr>
            <w:top w:val="none" w:sz="0" w:space="0" w:color="auto"/>
            <w:left w:val="none" w:sz="0" w:space="0" w:color="auto"/>
            <w:bottom w:val="none" w:sz="0" w:space="0" w:color="auto"/>
            <w:right w:val="none" w:sz="0" w:space="0" w:color="auto"/>
          </w:divBdr>
        </w:div>
        <w:div w:id="2143421478">
          <w:marLeft w:val="0"/>
          <w:marRight w:val="0"/>
          <w:marTop w:val="0"/>
          <w:marBottom w:val="0"/>
          <w:divBdr>
            <w:top w:val="none" w:sz="0" w:space="0" w:color="auto"/>
            <w:left w:val="none" w:sz="0" w:space="0" w:color="auto"/>
            <w:bottom w:val="none" w:sz="0" w:space="0" w:color="auto"/>
            <w:right w:val="none" w:sz="0" w:space="0" w:color="auto"/>
          </w:divBdr>
        </w:div>
      </w:divsChild>
    </w:div>
    <w:div w:id="1326087292">
      <w:bodyDiv w:val="1"/>
      <w:marLeft w:val="0"/>
      <w:marRight w:val="0"/>
      <w:marTop w:val="0"/>
      <w:marBottom w:val="0"/>
      <w:divBdr>
        <w:top w:val="none" w:sz="0" w:space="0" w:color="auto"/>
        <w:left w:val="none" w:sz="0" w:space="0" w:color="auto"/>
        <w:bottom w:val="none" w:sz="0" w:space="0" w:color="auto"/>
        <w:right w:val="none" w:sz="0" w:space="0" w:color="auto"/>
      </w:divBdr>
    </w:div>
    <w:div w:id="1351836781">
      <w:bodyDiv w:val="1"/>
      <w:marLeft w:val="0"/>
      <w:marRight w:val="0"/>
      <w:marTop w:val="0"/>
      <w:marBottom w:val="0"/>
      <w:divBdr>
        <w:top w:val="none" w:sz="0" w:space="0" w:color="auto"/>
        <w:left w:val="none" w:sz="0" w:space="0" w:color="auto"/>
        <w:bottom w:val="none" w:sz="0" w:space="0" w:color="auto"/>
        <w:right w:val="none" w:sz="0" w:space="0" w:color="auto"/>
      </w:divBdr>
      <w:divsChild>
        <w:div w:id="259529339">
          <w:marLeft w:val="0"/>
          <w:marRight w:val="0"/>
          <w:marTop w:val="0"/>
          <w:marBottom w:val="0"/>
          <w:divBdr>
            <w:top w:val="none" w:sz="0" w:space="0" w:color="auto"/>
            <w:left w:val="none" w:sz="0" w:space="0" w:color="auto"/>
            <w:bottom w:val="none" w:sz="0" w:space="0" w:color="auto"/>
            <w:right w:val="none" w:sz="0" w:space="0" w:color="auto"/>
          </w:divBdr>
        </w:div>
        <w:div w:id="342824931">
          <w:marLeft w:val="0"/>
          <w:marRight w:val="0"/>
          <w:marTop w:val="0"/>
          <w:marBottom w:val="0"/>
          <w:divBdr>
            <w:top w:val="none" w:sz="0" w:space="0" w:color="auto"/>
            <w:left w:val="none" w:sz="0" w:space="0" w:color="auto"/>
            <w:bottom w:val="none" w:sz="0" w:space="0" w:color="auto"/>
            <w:right w:val="none" w:sz="0" w:space="0" w:color="auto"/>
          </w:divBdr>
        </w:div>
        <w:div w:id="359161032">
          <w:marLeft w:val="0"/>
          <w:marRight w:val="0"/>
          <w:marTop w:val="0"/>
          <w:marBottom w:val="0"/>
          <w:divBdr>
            <w:top w:val="none" w:sz="0" w:space="0" w:color="auto"/>
            <w:left w:val="none" w:sz="0" w:space="0" w:color="auto"/>
            <w:bottom w:val="none" w:sz="0" w:space="0" w:color="auto"/>
            <w:right w:val="none" w:sz="0" w:space="0" w:color="auto"/>
          </w:divBdr>
        </w:div>
        <w:div w:id="494952735">
          <w:marLeft w:val="0"/>
          <w:marRight w:val="0"/>
          <w:marTop w:val="0"/>
          <w:marBottom w:val="0"/>
          <w:divBdr>
            <w:top w:val="none" w:sz="0" w:space="0" w:color="auto"/>
            <w:left w:val="none" w:sz="0" w:space="0" w:color="auto"/>
            <w:bottom w:val="none" w:sz="0" w:space="0" w:color="auto"/>
            <w:right w:val="none" w:sz="0" w:space="0" w:color="auto"/>
          </w:divBdr>
        </w:div>
        <w:div w:id="628121921">
          <w:marLeft w:val="0"/>
          <w:marRight w:val="0"/>
          <w:marTop w:val="0"/>
          <w:marBottom w:val="0"/>
          <w:divBdr>
            <w:top w:val="none" w:sz="0" w:space="0" w:color="auto"/>
            <w:left w:val="none" w:sz="0" w:space="0" w:color="auto"/>
            <w:bottom w:val="none" w:sz="0" w:space="0" w:color="auto"/>
            <w:right w:val="none" w:sz="0" w:space="0" w:color="auto"/>
          </w:divBdr>
        </w:div>
        <w:div w:id="1475296067">
          <w:marLeft w:val="0"/>
          <w:marRight w:val="0"/>
          <w:marTop w:val="0"/>
          <w:marBottom w:val="0"/>
          <w:divBdr>
            <w:top w:val="none" w:sz="0" w:space="0" w:color="auto"/>
            <w:left w:val="none" w:sz="0" w:space="0" w:color="auto"/>
            <w:bottom w:val="none" w:sz="0" w:space="0" w:color="auto"/>
            <w:right w:val="none" w:sz="0" w:space="0" w:color="auto"/>
          </w:divBdr>
        </w:div>
        <w:div w:id="1811557283">
          <w:marLeft w:val="0"/>
          <w:marRight w:val="0"/>
          <w:marTop w:val="0"/>
          <w:marBottom w:val="0"/>
          <w:divBdr>
            <w:top w:val="none" w:sz="0" w:space="0" w:color="auto"/>
            <w:left w:val="none" w:sz="0" w:space="0" w:color="auto"/>
            <w:bottom w:val="none" w:sz="0" w:space="0" w:color="auto"/>
            <w:right w:val="none" w:sz="0" w:space="0" w:color="auto"/>
          </w:divBdr>
        </w:div>
        <w:div w:id="2134863065">
          <w:marLeft w:val="0"/>
          <w:marRight w:val="0"/>
          <w:marTop w:val="0"/>
          <w:marBottom w:val="0"/>
          <w:divBdr>
            <w:top w:val="none" w:sz="0" w:space="0" w:color="auto"/>
            <w:left w:val="none" w:sz="0" w:space="0" w:color="auto"/>
            <w:bottom w:val="none" w:sz="0" w:space="0" w:color="auto"/>
            <w:right w:val="none" w:sz="0" w:space="0" w:color="auto"/>
          </w:divBdr>
        </w:div>
        <w:div w:id="2141728750">
          <w:marLeft w:val="0"/>
          <w:marRight w:val="0"/>
          <w:marTop w:val="0"/>
          <w:marBottom w:val="0"/>
          <w:divBdr>
            <w:top w:val="none" w:sz="0" w:space="0" w:color="auto"/>
            <w:left w:val="none" w:sz="0" w:space="0" w:color="auto"/>
            <w:bottom w:val="none" w:sz="0" w:space="0" w:color="auto"/>
            <w:right w:val="none" w:sz="0" w:space="0" w:color="auto"/>
          </w:divBdr>
        </w:div>
      </w:divsChild>
    </w:div>
    <w:div w:id="1372026802">
      <w:bodyDiv w:val="1"/>
      <w:marLeft w:val="0"/>
      <w:marRight w:val="0"/>
      <w:marTop w:val="0"/>
      <w:marBottom w:val="0"/>
      <w:divBdr>
        <w:top w:val="none" w:sz="0" w:space="0" w:color="auto"/>
        <w:left w:val="none" w:sz="0" w:space="0" w:color="auto"/>
        <w:bottom w:val="none" w:sz="0" w:space="0" w:color="auto"/>
        <w:right w:val="none" w:sz="0" w:space="0" w:color="auto"/>
      </w:divBdr>
    </w:div>
    <w:div w:id="1534033457">
      <w:bodyDiv w:val="1"/>
      <w:marLeft w:val="0"/>
      <w:marRight w:val="0"/>
      <w:marTop w:val="0"/>
      <w:marBottom w:val="0"/>
      <w:divBdr>
        <w:top w:val="none" w:sz="0" w:space="0" w:color="auto"/>
        <w:left w:val="none" w:sz="0" w:space="0" w:color="auto"/>
        <w:bottom w:val="none" w:sz="0" w:space="0" w:color="auto"/>
        <w:right w:val="none" w:sz="0" w:space="0" w:color="auto"/>
      </w:divBdr>
      <w:divsChild>
        <w:div w:id="403263">
          <w:marLeft w:val="0"/>
          <w:marRight w:val="0"/>
          <w:marTop w:val="0"/>
          <w:marBottom w:val="0"/>
          <w:divBdr>
            <w:top w:val="none" w:sz="0" w:space="0" w:color="auto"/>
            <w:left w:val="none" w:sz="0" w:space="0" w:color="auto"/>
            <w:bottom w:val="none" w:sz="0" w:space="0" w:color="auto"/>
            <w:right w:val="none" w:sz="0" w:space="0" w:color="auto"/>
          </w:divBdr>
        </w:div>
        <w:div w:id="433139595">
          <w:marLeft w:val="0"/>
          <w:marRight w:val="0"/>
          <w:marTop w:val="0"/>
          <w:marBottom w:val="0"/>
          <w:divBdr>
            <w:top w:val="none" w:sz="0" w:space="0" w:color="auto"/>
            <w:left w:val="none" w:sz="0" w:space="0" w:color="auto"/>
            <w:bottom w:val="none" w:sz="0" w:space="0" w:color="auto"/>
            <w:right w:val="none" w:sz="0" w:space="0" w:color="auto"/>
          </w:divBdr>
        </w:div>
        <w:div w:id="456264858">
          <w:marLeft w:val="0"/>
          <w:marRight w:val="0"/>
          <w:marTop w:val="0"/>
          <w:marBottom w:val="0"/>
          <w:divBdr>
            <w:top w:val="none" w:sz="0" w:space="0" w:color="auto"/>
            <w:left w:val="none" w:sz="0" w:space="0" w:color="auto"/>
            <w:bottom w:val="none" w:sz="0" w:space="0" w:color="auto"/>
            <w:right w:val="none" w:sz="0" w:space="0" w:color="auto"/>
          </w:divBdr>
        </w:div>
        <w:div w:id="613098084">
          <w:marLeft w:val="0"/>
          <w:marRight w:val="0"/>
          <w:marTop w:val="0"/>
          <w:marBottom w:val="0"/>
          <w:divBdr>
            <w:top w:val="none" w:sz="0" w:space="0" w:color="auto"/>
            <w:left w:val="none" w:sz="0" w:space="0" w:color="auto"/>
            <w:bottom w:val="none" w:sz="0" w:space="0" w:color="auto"/>
            <w:right w:val="none" w:sz="0" w:space="0" w:color="auto"/>
          </w:divBdr>
        </w:div>
        <w:div w:id="744573542">
          <w:marLeft w:val="0"/>
          <w:marRight w:val="0"/>
          <w:marTop w:val="0"/>
          <w:marBottom w:val="0"/>
          <w:divBdr>
            <w:top w:val="none" w:sz="0" w:space="0" w:color="auto"/>
            <w:left w:val="none" w:sz="0" w:space="0" w:color="auto"/>
            <w:bottom w:val="none" w:sz="0" w:space="0" w:color="auto"/>
            <w:right w:val="none" w:sz="0" w:space="0" w:color="auto"/>
          </w:divBdr>
        </w:div>
        <w:div w:id="1352953019">
          <w:marLeft w:val="0"/>
          <w:marRight w:val="0"/>
          <w:marTop w:val="0"/>
          <w:marBottom w:val="0"/>
          <w:divBdr>
            <w:top w:val="none" w:sz="0" w:space="0" w:color="auto"/>
            <w:left w:val="none" w:sz="0" w:space="0" w:color="auto"/>
            <w:bottom w:val="none" w:sz="0" w:space="0" w:color="auto"/>
            <w:right w:val="none" w:sz="0" w:space="0" w:color="auto"/>
          </w:divBdr>
        </w:div>
        <w:div w:id="1493790628">
          <w:marLeft w:val="0"/>
          <w:marRight w:val="0"/>
          <w:marTop w:val="0"/>
          <w:marBottom w:val="0"/>
          <w:divBdr>
            <w:top w:val="none" w:sz="0" w:space="0" w:color="auto"/>
            <w:left w:val="none" w:sz="0" w:space="0" w:color="auto"/>
            <w:bottom w:val="none" w:sz="0" w:space="0" w:color="auto"/>
            <w:right w:val="none" w:sz="0" w:space="0" w:color="auto"/>
          </w:divBdr>
        </w:div>
        <w:div w:id="1715234093">
          <w:marLeft w:val="0"/>
          <w:marRight w:val="0"/>
          <w:marTop w:val="0"/>
          <w:marBottom w:val="0"/>
          <w:divBdr>
            <w:top w:val="none" w:sz="0" w:space="0" w:color="auto"/>
            <w:left w:val="none" w:sz="0" w:space="0" w:color="auto"/>
            <w:bottom w:val="none" w:sz="0" w:space="0" w:color="auto"/>
            <w:right w:val="none" w:sz="0" w:space="0" w:color="auto"/>
          </w:divBdr>
        </w:div>
        <w:div w:id="1985701069">
          <w:marLeft w:val="0"/>
          <w:marRight w:val="0"/>
          <w:marTop w:val="0"/>
          <w:marBottom w:val="0"/>
          <w:divBdr>
            <w:top w:val="none" w:sz="0" w:space="0" w:color="auto"/>
            <w:left w:val="none" w:sz="0" w:space="0" w:color="auto"/>
            <w:bottom w:val="none" w:sz="0" w:space="0" w:color="auto"/>
            <w:right w:val="none" w:sz="0" w:space="0" w:color="auto"/>
          </w:divBdr>
        </w:div>
      </w:divsChild>
    </w:div>
    <w:div w:id="1952931455">
      <w:bodyDiv w:val="1"/>
      <w:marLeft w:val="0"/>
      <w:marRight w:val="0"/>
      <w:marTop w:val="0"/>
      <w:marBottom w:val="0"/>
      <w:divBdr>
        <w:top w:val="none" w:sz="0" w:space="0" w:color="auto"/>
        <w:left w:val="none" w:sz="0" w:space="0" w:color="auto"/>
        <w:bottom w:val="none" w:sz="0" w:space="0" w:color="auto"/>
        <w:right w:val="none" w:sz="0" w:space="0" w:color="auto"/>
      </w:divBdr>
    </w:div>
    <w:div w:id="2035231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10d99c4-caf4-462d-80cc-24878c5bfbd6">
      <Terms xmlns="http://schemas.microsoft.com/office/infopath/2007/PartnerControls"/>
    </lcf76f155ced4ddcb4097134ff3c332f>
    <TaxCatchAll xmlns="be8ae8de-7e6f-43f2-ad0c-eb2c5df425b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F53B1FF58CDB43BA1B722D89A87124" ma:contentTypeVersion="16" ma:contentTypeDescription="Create a new document." ma:contentTypeScope="" ma:versionID="3ae728c3adb2255523d6af4aaad3f71a">
  <xsd:schema xmlns:xsd="http://www.w3.org/2001/XMLSchema" xmlns:xs="http://www.w3.org/2001/XMLSchema" xmlns:p="http://schemas.microsoft.com/office/2006/metadata/properties" xmlns:ns2="810d99c4-caf4-462d-80cc-24878c5bfbd6" xmlns:ns3="3b56baa0-cc26-4a4a-8730-494853484fee" xmlns:ns4="be8ae8de-7e6f-43f2-ad0c-eb2c5df425ba" targetNamespace="http://schemas.microsoft.com/office/2006/metadata/properties" ma:root="true" ma:fieldsID="3ee9fa950ee207080a2c52b8832d1366" ns2:_="" ns3:_="" ns4:_="">
    <xsd:import namespace="810d99c4-caf4-462d-80cc-24878c5bfbd6"/>
    <xsd:import namespace="3b56baa0-cc26-4a4a-8730-494853484fee"/>
    <xsd:import namespace="be8ae8de-7e6f-43f2-ad0c-eb2c5df425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0d99c4-caf4-462d-80cc-24878c5bfb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70f2adf-0476-46a0-8dd3-7d1db1fcaa0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56baa0-cc26-4a4a-8730-494853484fe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8ae8de-7e6f-43f2-ad0c-eb2c5df425b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4980cee-c9f2-4aa7-b524-c1f105c1d9c5}" ma:internalName="TaxCatchAll" ma:showField="CatchAllData" ma:web="be8ae8de-7e6f-43f2-ad0c-eb2c5df425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6AB122-6067-400F-B463-C39D05C8984E}">
  <ds:schemaRefs>
    <ds:schemaRef ds:uri="http://schemas.microsoft.com/sharepoint/v3/contenttype/forms"/>
  </ds:schemaRefs>
</ds:datastoreItem>
</file>

<file path=customXml/itemProps2.xml><?xml version="1.0" encoding="utf-8"?>
<ds:datastoreItem xmlns:ds="http://schemas.openxmlformats.org/officeDocument/2006/customXml" ds:itemID="{2C65139C-5CAF-479D-A39E-C6AEDDE4DB42}">
  <ds:schemaRefs>
    <ds:schemaRef ds:uri="http://schemas.microsoft.com/office/2006/metadata/properties"/>
    <ds:schemaRef ds:uri="http://schemas.microsoft.com/office/infopath/2007/PartnerControls"/>
    <ds:schemaRef ds:uri="810d99c4-caf4-462d-80cc-24878c5bfbd6"/>
    <ds:schemaRef ds:uri="be8ae8de-7e6f-43f2-ad0c-eb2c5df425ba"/>
  </ds:schemaRefs>
</ds:datastoreItem>
</file>

<file path=customXml/itemProps3.xml><?xml version="1.0" encoding="utf-8"?>
<ds:datastoreItem xmlns:ds="http://schemas.openxmlformats.org/officeDocument/2006/customXml" ds:itemID="{CCA48F10-106D-47B3-9E41-9FB58E4A3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0d99c4-caf4-462d-80cc-24878c5bfbd6"/>
    <ds:schemaRef ds:uri="3b56baa0-cc26-4a4a-8730-494853484fee"/>
    <ds:schemaRef ds:uri="be8ae8de-7e6f-43f2-ad0c-eb2c5df42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4707</Words>
  <Characters>26831</Characters>
  <Application>Microsoft Office Word</Application>
  <DocSecurity>4</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Payne</dc:creator>
  <cp:keywords/>
  <dc:description/>
  <cp:lastModifiedBy>Neil Gorman</cp:lastModifiedBy>
  <cp:revision>2</cp:revision>
  <dcterms:created xsi:type="dcterms:W3CDTF">2026-06-29T12:58:00Z</dcterms:created>
  <dcterms:modified xsi:type="dcterms:W3CDTF">2026-06-29T12:58:00Z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0x01010089F53B1FF58CDB43BA1B722D89A87124</vt:lpwstr>
  </property>
</Properties>
</file>