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6A048" w14:textId="77777777" w:rsidR="00C56A95" w:rsidRDefault="00C56A95">
      <w:bookmarkStart w:id="0" w:name="_GoBack"/>
      <w:r w:rsidRPr="00C56A95">
        <w:rPr>
          <w:rFonts w:eastAsiaTheme="minorEastAsia"/>
          <w:noProof/>
          <w:lang w:eastAsia="en-GB"/>
        </w:rPr>
        <mc:AlternateContent>
          <mc:Choice Requires="wps">
            <w:drawing>
              <wp:anchor distT="0" distB="0" distL="114300" distR="114300" simplePos="0" relativeHeight="251665408" behindDoc="0" locked="0" layoutInCell="1" allowOverlap="1" wp14:anchorId="41A05CD5" wp14:editId="12AF352B">
                <wp:simplePos x="0" y="0"/>
                <wp:positionH relativeFrom="column">
                  <wp:posOffset>-885825</wp:posOffset>
                </wp:positionH>
                <wp:positionV relativeFrom="paragraph">
                  <wp:posOffset>-485775</wp:posOffset>
                </wp:positionV>
                <wp:extent cx="7458075" cy="19145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1914525"/>
                        </a:xfrm>
                        <a:prstGeom prst="rect">
                          <a:avLst/>
                        </a:prstGeom>
                        <a:solidFill>
                          <a:srgbClr val="FFFFFF"/>
                        </a:solidFill>
                        <a:ln w="9525">
                          <a:noFill/>
                          <a:miter lim="800000"/>
                          <a:headEnd/>
                          <a:tailEnd/>
                        </a:ln>
                      </wps:spPr>
                      <wps:txbx>
                        <w:txbxContent>
                          <w:p w14:paraId="70BB687C" w14:textId="77777777" w:rsidR="00E9688A" w:rsidRDefault="00E9688A" w:rsidP="00B74BBB">
                            <w:pPr>
                              <w:shd w:val="clear" w:color="auto" w:fill="76923C" w:themeFill="accent3" w:themeFillShade="BF"/>
                              <w:jc w:val="center"/>
                              <w:rPr>
                                <w:rFonts w:ascii="Arial" w:hAnsi="Arial"/>
                                <w:b/>
                                <w:color w:val="FFFFFF" w:themeColor="background1"/>
                                <w:sz w:val="40"/>
                              </w:rPr>
                            </w:pPr>
                          </w:p>
                          <w:p w14:paraId="60A44A84" w14:textId="77777777" w:rsidR="00E9688A" w:rsidRPr="00B74BBB" w:rsidRDefault="00E9688A" w:rsidP="00B74BBB">
                            <w:pPr>
                              <w:shd w:val="clear" w:color="auto" w:fill="76923C" w:themeFill="accent3" w:themeFillShade="BF"/>
                              <w:jc w:val="center"/>
                              <w:rPr>
                                <w:rFonts w:ascii="Arial" w:hAnsi="Arial"/>
                                <w:b/>
                                <w:color w:val="FFFFFF" w:themeColor="background1"/>
                                <w:sz w:val="40"/>
                              </w:rPr>
                            </w:pPr>
                            <w:r w:rsidRPr="00B74BBB">
                              <w:rPr>
                                <w:rFonts w:ascii="Arial" w:hAnsi="Arial"/>
                                <w:b/>
                                <w:color w:val="FFFFFF" w:themeColor="background1"/>
                                <w:sz w:val="40"/>
                              </w:rPr>
                              <w:t>East Hampshire District Council</w:t>
                            </w:r>
                          </w:p>
                          <w:p w14:paraId="19CB9255" w14:textId="77777777" w:rsidR="00E9688A" w:rsidRPr="00B74BBB" w:rsidRDefault="00E9688A" w:rsidP="00B74BBB">
                            <w:pPr>
                              <w:shd w:val="clear" w:color="auto" w:fill="76923C" w:themeFill="accent3" w:themeFillShade="BF"/>
                              <w:jc w:val="center"/>
                              <w:rPr>
                                <w:rFonts w:ascii="Arial" w:hAnsi="Arial"/>
                                <w:b/>
                                <w:color w:val="FFFFFF" w:themeColor="background1"/>
                                <w:sz w:val="40"/>
                              </w:rPr>
                            </w:pPr>
                            <w:r w:rsidRPr="00B74BBB">
                              <w:rPr>
                                <w:rFonts w:ascii="Arial" w:hAnsi="Arial"/>
                                <w:b/>
                                <w:color w:val="FFFFFF" w:themeColor="background1"/>
                                <w:sz w:val="40"/>
                              </w:rPr>
                              <w:t>Commercial Property Investment Strategy</w:t>
                            </w:r>
                          </w:p>
                          <w:p w14:paraId="31B97B54" w14:textId="2E3C7FF2" w:rsidR="00E9688A" w:rsidRDefault="00E9688A" w:rsidP="00B74BBB">
                            <w:pPr>
                              <w:shd w:val="clear" w:color="auto" w:fill="76923C" w:themeFill="accent3" w:themeFillShade="BF"/>
                              <w:jc w:val="center"/>
                              <w:rPr>
                                <w:rFonts w:ascii="Arial" w:hAnsi="Arial"/>
                                <w:b/>
                                <w:color w:val="FFFFFF" w:themeColor="background1"/>
                                <w:sz w:val="40"/>
                              </w:rPr>
                            </w:pPr>
                            <w:r w:rsidRPr="00B74BBB">
                              <w:rPr>
                                <w:rFonts w:ascii="Arial" w:hAnsi="Arial"/>
                                <w:b/>
                                <w:color w:val="FFFFFF" w:themeColor="background1"/>
                                <w:sz w:val="40"/>
                              </w:rPr>
                              <w:t xml:space="preserve">2017 </w:t>
                            </w:r>
                            <w:r>
                              <w:rPr>
                                <w:rFonts w:ascii="Arial" w:hAnsi="Arial"/>
                                <w:b/>
                                <w:color w:val="FFFFFF" w:themeColor="background1"/>
                                <w:sz w:val="40"/>
                              </w:rPr>
                              <w:t>–</w:t>
                            </w:r>
                            <w:r w:rsidRPr="00B74BBB">
                              <w:rPr>
                                <w:rFonts w:ascii="Arial" w:hAnsi="Arial"/>
                                <w:b/>
                                <w:color w:val="FFFFFF" w:themeColor="background1"/>
                                <w:sz w:val="40"/>
                              </w:rPr>
                              <w:t xml:space="preserve"> 2022</w:t>
                            </w:r>
                          </w:p>
                          <w:p w14:paraId="33BD250D" w14:textId="77777777" w:rsidR="00E9688A" w:rsidRPr="00B74BBB" w:rsidRDefault="00E9688A" w:rsidP="00B74BBB">
                            <w:pPr>
                              <w:shd w:val="clear" w:color="auto" w:fill="76923C" w:themeFill="accent3" w:themeFillShade="BF"/>
                              <w:jc w:val="center"/>
                              <w:rPr>
                                <w:rFonts w:ascii="Arial" w:hAnsi="Arial"/>
                                <w:b/>
                                <w:color w:val="FFFFFF" w:themeColor="background1"/>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05CD5" id="_x0000_t202" coordsize="21600,21600" o:spt="202" path="m,l,21600r21600,l21600,xe">
                <v:stroke joinstyle="miter"/>
                <v:path gradientshapeok="t" o:connecttype="rect"/>
              </v:shapetype>
              <v:shape id="Text Box 2" o:spid="_x0000_s1026" type="#_x0000_t202" style="position:absolute;margin-left:-69.75pt;margin-top:-38.25pt;width:587.25pt;height:1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" stroked="f">
                <v:textbox>
                  <w:txbxContent>
                    <w:p w14:paraId="70BB687C" w14:textId="77777777" w:rsidR="00E9688A" w:rsidRDefault="00E9688A" w:rsidP="00B74BBB">
                      <w:pPr>
                        <w:shd w:val="clear" w:color="auto" w:fill="76923C" w:themeFill="accent3" w:themeFillShade="BF"/>
                        <w:jc w:val="center"/>
                        <w:rPr>
                          <w:rFonts w:ascii="Arial" w:hAnsi="Arial"/>
                          <w:b/>
                          <w:color w:val="FFFFFF" w:themeColor="background1"/>
                          <w:sz w:val="40"/>
                        </w:rPr>
                      </w:pPr>
                    </w:p>
                    <w:p w14:paraId="60A44A84" w14:textId="77777777" w:rsidR="00E9688A" w:rsidRPr="00B74BBB" w:rsidRDefault="00E9688A" w:rsidP="00B74BBB">
                      <w:pPr>
                        <w:shd w:val="clear" w:color="auto" w:fill="76923C" w:themeFill="accent3" w:themeFillShade="BF"/>
                        <w:jc w:val="center"/>
                        <w:rPr>
                          <w:rFonts w:ascii="Arial" w:hAnsi="Arial"/>
                          <w:b/>
                          <w:color w:val="FFFFFF" w:themeColor="background1"/>
                          <w:sz w:val="40"/>
                        </w:rPr>
                      </w:pPr>
                      <w:r w:rsidRPr="00B74BBB">
                        <w:rPr>
                          <w:rFonts w:ascii="Arial" w:hAnsi="Arial"/>
                          <w:b/>
                          <w:color w:val="FFFFFF" w:themeColor="background1"/>
                          <w:sz w:val="40"/>
                        </w:rPr>
                        <w:t>East Hampshire District Council</w:t>
                      </w:r>
                    </w:p>
                    <w:p w14:paraId="19CB9255" w14:textId="77777777" w:rsidR="00E9688A" w:rsidRPr="00B74BBB" w:rsidRDefault="00E9688A" w:rsidP="00B74BBB">
                      <w:pPr>
                        <w:shd w:val="clear" w:color="auto" w:fill="76923C" w:themeFill="accent3" w:themeFillShade="BF"/>
                        <w:jc w:val="center"/>
                        <w:rPr>
                          <w:rFonts w:ascii="Arial" w:hAnsi="Arial"/>
                          <w:b/>
                          <w:color w:val="FFFFFF" w:themeColor="background1"/>
                          <w:sz w:val="40"/>
                        </w:rPr>
                      </w:pPr>
                      <w:r w:rsidRPr="00B74BBB">
                        <w:rPr>
                          <w:rFonts w:ascii="Arial" w:hAnsi="Arial"/>
                          <w:b/>
                          <w:color w:val="FFFFFF" w:themeColor="background1"/>
                          <w:sz w:val="40"/>
                        </w:rPr>
                        <w:t>Commercial Property Investment Strategy</w:t>
                      </w:r>
                    </w:p>
                    <w:p w14:paraId="31B97B54" w14:textId="2E3C7FF2" w:rsidR="00E9688A" w:rsidRDefault="00E9688A" w:rsidP="00B74BBB">
                      <w:pPr>
                        <w:shd w:val="clear" w:color="auto" w:fill="76923C" w:themeFill="accent3" w:themeFillShade="BF"/>
                        <w:jc w:val="center"/>
                        <w:rPr>
                          <w:rFonts w:ascii="Arial" w:hAnsi="Arial"/>
                          <w:b/>
                          <w:color w:val="FFFFFF" w:themeColor="background1"/>
                          <w:sz w:val="40"/>
                        </w:rPr>
                      </w:pPr>
                      <w:r w:rsidRPr="00B74BBB">
                        <w:rPr>
                          <w:rFonts w:ascii="Arial" w:hAnsi="Arial"/>
                          <w:b/>
                          <w:color w:val="FFFFFF" w:themeColor="background1"/>
                          <w:sz w:val="40"/>
                        </w:rPr>
                        <w:t xml:space="preserve">2017 </w:t>
                      </w:r>
                      <w:r>
                        <w:rPr>
                          <w:rFonts w:ascii="Arial" w:hAnsi="Arial"/>
                          <w:b/>
                          <w:color w:val="FFFFFF" w:themeColor="background1"/>
                          <w:sz w:val="40"/>
                        </w:rPr>
                        <w:t>–</w:t>
                      </w:r>
                      <w:r w:rsidRPr="00B74BBB">
                        <w:rPr>
                          <w:rFonts w:ascii="Arial" w:hAnsi="Arial"/>
                          <w:b/>
                          <w:color w:val="FFFFFF" w:themeColor="background1"/>
                          <w:sz w:val="40"/>
                        </w:rPr>
                        <w:t xml:space="preserve"> 2022</w:t>
                      </w:r>
                    </w:p>
                    <w:p w14:paraId="33BD250D" w14:textId="77777777" w:rsidR="00E9688A" w:rsidRPr="00B74BBB" w:rsidRDefault="00E9688A" w:rsidP="00B74BBB">
                      <w:pPr>
                        <w:shd w:val="clear" w:color="auto" w:fill="76923C" w:themeFill="accent3" w:themeFillShade="BF"/>
                        <w:jc w:val="center"/>
                        <w:rPr>
                          <w:rFonts w:ascii="Arial" w:hAnsi="Arial"/>
                          <w:b/>
                          <w:color w:val="FFFFFF" w:themeColor="background1"/>
                          <w:sz w:val="40"/>
                        </w:rPr>
                      </w:pPr>
                    </w:p>
                  </w:txbxContent>
                </v:textbox>
              </v:shape>
            </w:pict>
          </mc:Fallback>
        </mc:AlternateContent>
      </w:r>
    </w:p>
    <w:bookmarkEnd w:id="0"/>
    <w:p w14:paraId="33EFEFAE" w14:textId="77777777" w:rsidR="00C56A95" w:rsidRDefault="00C56A95"/>
    <w:p w14:paraId="16CAB410" w14:textId="13047A4F" w:rsidR="00C56A95" w:rsidRDefault="00C56A95"/>
    <w:p w14:paraId="796A9915" w14:textId="1134147D" w:rsidR="00C56A95" w:rsidRDefault="00C56A95"/>
    <w:p w14:paraId="097FC194" w14:textId="1602B4B0" w:rsidR="00C56A95" w:rsidRDefault="006667B7">
      <w:r w:rsidRPr="00C56A95">
        <w:rPr>
          <w:rFonts w:eastAsiaTheme="minorEastAsia"/>
          <w:noProof/>
          <w:lang w:eastAsia="en-GB"/>
        </w:rPr>
        <mc:AlternateContent>
          <mc:Choice Requires="wps">
            <w:drawing>
              <wp:anchor distT="0" distB="0" distL="114300" distR="114300" simplePos="0" relativeHeight="251667456" behindDoc="0" locked="0" layoutInCell="1" allowOverlap="1" wp14:anchorId="4D2FC51A" wp14:editId="5FF0181B">
                <wp:simplePos x="0" y="0"/>
                <wp:positionH relativeFrom="page">
                  <wp:posOffset>330835</wp:posOffset>
                </wp:positionH>
                <wp:positionV relativeFrom="paragraph">
                  <wp:posOffset>146050</wp:posOffset>
                </wp:positionV>
                <wp:extent cx="7515225" cy="47625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4762500"/>
                        </a:xfrm>
                        <a:prstGeom prst="rect">
                          <a:avLst/>
                        </a:prstGeom>
                        <a:solidFill>
                          <a:srgbClr val="FFFFFF"/>
                        </a:solidFill>
                        <a:ln w="9525">
                          <a:noFill/>
                          <a:miter lim="800000"/>
                          <a:headEnd/>
                          <a:tailEnd/>
                        </a:ln>
                      </wps:spPr>
                      <wps:txbx>
                        <w:txbxContent>
                          <w:p w14:paraId="0DFB54FC" w14:textId="77777777" w:rsidR="00E9688A" w:rsidRDefault="00E9688A" w:rsidP="00C56A95">
                            <w:r>
                              <w:t xml:space="preserve">      </w:t>
                            </w:r>
                          </w:p>
                          <w:p w14:paraId="7DF7F6E6" w14:textId="77777777" w:rsidR="00E9688A" w:rsidRDefault="00E9688A" w:rsidP="00C56A95">
                            <w:r>
                              <w:t xml:space="preserve"> </w:t>
                            </w:r>
                            <w:r>
                              <w:rPr>
                                <w:noProof/>
                                <w:lang w:eastAsia="en-GB"/>
                              </w:rPr>
                              <w:drawing>
                                <wp:inline distT="0" distB="0" distL="0" distR="0" wp14:anchorId="2218DC93" wp14:editId="2ED2A6F4">
                                  <wp:extent cx="3238500" cy="2428874"/>
                                  <wp:effectExtent l="0" t="0" r="0" b="0"/>
                                  <wp:docPr id="1" name="Picture 1" descr="Image result for Liphook starbu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phook starbuc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7220" cy="2435414"/>
                                          </a:xfrm>
                                          <a:prstGeom prst="rect">
                                            <a:avLst/>
                                          </a:prstGeom>
                                          <a:noFill/>
                                          <a:ln>
                                            <a:noFill/>
                                          </a:ln>
                                        </pic:spPr>
                                      </pic:pic>
                                    </a:graphicData>
                                  </a:graphic>
                                </wp:inline>
                              </w:drawing>
                            </w:r>
                            <w:r>
                              <w:t xml:space="preserve">  </w:t>
                            </w:r>
                            <w:r>
                              <w:rPr>
                                <w:noProof/>
                                <w:lang w:eastAsia="en-GB"/>
                              </w:rPr>
                              <w:drawing>
                                <wp:inline distT="0" distB="0" distL="0" distR="0" wp14:anchorId="625BB747" wp14:editId="73931A6C">
                                  <wp:extent cx="3483429" cy="2438400"/>
                                  <wp:effectExtent l="0" t="0" r="3175" b="0"/>
                                  <wp:docPr id="2" name="Picture 2" descr="Image result for Sheridan house wi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heridan house winche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205" cy="24466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FC51A" id="_x0000_s1027" type="#_x0000_t202" style="position:absolute;margin-left:26.05pt;margin-top:11.5pt;width:591.75pt;height:3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" stroked="f">
                <v:textbox>
                  <w:txbxContent>
                    <w:p w14:paraId="0DFB54FC" w14:textId="77777777" w:rsidR="00E9688A" w:rsidRDefault="00E9688A" w:rsidP="00C56A95">
                      <w:r>
                        <w:t xml:space="preserve">      </w:t>
                      </w:r>
                    </w:p>
                    <w:p w14:paraId="7DF7F6E6" w14:textId="77777777" w:rsidR="00E9688A" w:rsidRDefault="00E9688A" w:rsidP="00C56A95">
                      <w:r>
                        <w:t xml:space="preserve"> </w:t>
                      </w:r>
                      <w:r>
                        <w:rPr>
                          <w:noProof/>
                          <w:lang w:eastAsia="en-GB"/>
                        </w:rPr>
                        <w:drawing>
                          <wp:inline distT="0" distB="0" distL="0" distR="0" wp14:anchorId="2218DC93" wp14:editId="2ED2A6F4">
                            <wp:extent cx="3238500" cy="2428874"/>
                            <wp:effectExtent l="0" t="0" r="0" b="0"/>
                            <wp:docPr id="1" name="Picture 1" descr="Image result for Liphook starbu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phook starbuc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7220" cy="2435414"/>
                                    </a:xfrm>
                                    <a:prstGeom prst="rect">
                                      <a:avLst/>
                                    </a:prstGeom>
                                    <a:noFill/>
                                    <a:ln>
                                      <a:noFill/>
                                    </a:ln>
                                  </pic:spPr>
                                </pic:pic>
                              </a:graphicData>
                            </a:graphic>
                          </wp:inline>
                        </w:drawing>
                      </w:r>
                      <w:r>
                        <w:t xml:space="preserve">  </w:t>
                      </w:r>
                      <w:r>
                        <w:rPr>
                          <w:noProof/>
                          <w:lang w:eastAsia="en-GB"/>
                        </w:rPr>
                        <w:drawing>
                          <wp:inline distT="0" distB="0" distL="0" distR="0" wp14:anchorId="625BB747" wp14:editId="73931A6C">
                            <wp:extent cx="3483429" cy="2438400"/>
                            <wp:effectExtent l="0" t="0" r="3175" b="0"/>
                            <wp:docPr id="2" name="Picture 2" descr="Image result for Sheridan house wi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heridan house winche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205" cy="2446643"/>
                                    </a:xfrm>
                                    <a:prstGeom prst="rect">
                                      <a:avLst/>
                                    </a:prstGeom>
                                    <a:noFill/>
                                    <a:ln>
                                      <a:noFill/>
                                    </a:ln>
                                  </pic:spPr>
                                </pic:pic>
                              </a:graphicData>
                            </a:graphic>
                          </wp:inline>
                        </w:drawing>
                      </w:r>
                    </w:p>
                  </w:txbxContent>
                </v:textbox>
                <w10:wrap anchorx="page"/>
              </v:shape>
            </w:pict>
          </mc:Fallback>
        </mc:AlternateContent>
      </w:r>
      <w:r w:rsidR="009A5104">
        <w:rPr>
          <w:noProof/>
          <w:lang w:eastAsia="en-GB"/>
        </w:rPr>
        <mc:AlternateContent>
          <mc:Choice Requires="wps">
            <w:drawing>
              <wp:anchor distT="0" distB="0" distL="114300" distR="114300" simplePos="0" relativeHeight="251659264" behindDoc="0" locked="0" layoutInCell="1" allowOverlap="1" wp14:anchorId="315040D8" wp14:editId="69A4055B">
                <wp:simplePos x="0" y="0"/>
                <wp:positionH relativeFrom="column">
                  <wp:posOffset>3505200</wp:posOffset>
                </wp:positionH>
                <wp:positionV relativeFrom="paragraph">
                  <wp:posOffset>6280150</wp:posOffset>
                </wp:positionV>
                <wp:extent cx="2733675" cy="819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819150"/>
                        </a:xfrm>
                        <a:prstGeom prst="rect">
                          <a:avLst/>
                        </a:prstGeom>
                        <a:solidFill>
                          <a:srgbClr val="FFFFFF"/>
                        </a:solidFill>
                        <a:ln w="9525">
                          <a:noFill/>
                          <a:miter lim="800000"/>
                          <a:headEnd/>
                          <a:tailEnd/>
                        </a:ln>
                      </wps:spPr>
                      <wps:txbx>
                        <w:txbxContent>
                          <w:p w14:paraId="333FCD31" w14:textId="596BED58" w:rsidR="00E9688A" w:rsidRDefault="00E9688A" w:rsidP="00C45CD8">
                            <w:pPr>
                              <w:jc w:val="center"/>
                            </w:pPr>
                            <w:r>
                              <w:rPr>
                                <w:noProof/>
                                <w:lang w:eastAsia="en-GB"/>
                              </w:rPr>
                              <w:drawing>
                                <wp:inline distT="0" distB="0" distL="0" distR="0" wp14:anchorId="6D699632" wp14:editId="06B3EAD6">
                                  <wp:extent cx="2087880" cy="710920"/>
                                  <wp:effectExtent l="0" t="0" r="7620" b="0"/>
                                  <wp:docPr id="3" name="Picture 3" descr="Image result for east hamp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ast hampshir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7880" cy="7109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040D8" id="_x0000_s1028" type="#_x0000_t202" style="position:absolute;margin-left:276pt;margin-top:494.5pt;width:215.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" stroked="f">
                <v:textbox>
                  <w:txbxContent>
                    <w:p w14:paraId="333FCD31" w14:textId="596BED58" w:rsidR="00E9688A" w:rsidRDefault="00E9688A" w:rsidP="00C45CD8">
                      <w:pPr>
                        <w:jc w:val="center"/>
                      </w:pPr>
                      <w:r>
                        <w:rPr>
                          <w:noProof/>
                          <w:lang w:eastAsia="en-GB"/>
                        </w:rPr>
                        <w:drawing>
                          <wp:inline distT="0" distB="0" distL="0" distR="0" wp14:anchorId="6D699632" wp14:editId="06B3EAD6">
                            <wp:extent cx="2087880" cy="710920"/>
                            <wp:effectExtent l="0" t="0" r="7620" b="0"/>
                            <wp:docPr id="3" name="Picture 3" descr="Image result for east hamp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ast hampshir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7880" cy="710920"/>
                                    </a:xfrm>
                                    <a:prstGeom prst="rect">
                                      <a:avLst/>
                                    </a:prstGeom>
                                    <a:noFill/>
                                    <a:ln>
                                      <a:noFill/>
                                    </a:ln>
                                  </pic:spPr>
                                </pic:pic>
                              </a:graphicData>
                            </a:graphic>
                          </wp:inline>
                        </w:drawing>
                      </w:r>
                    </w:p>
                  </w:txbxContent>
                </v:textbox>
              </v:shape>
            </w:pict>
          </mc:Fallback>
        </mc:AlternateContent>
      </w:r>
      <w:r w:rsidR="00891411">
        <w:rPr>
          <w:rFonts w:eastAsiaTheme="minorEastAsia"/>
          <w:noProof/>
          <w:lang w:eastAsia="en-GB"/>
        </w:rPr>
        <mc:AlternateContent>
          <mc:Choice Requires="wps">
            <w:drawing>
              <wp:anchor distT="0" distB="0" distL="114300" distR="114300" simplePos="0" relativeHeight="251668480" behindDoc="0" locked="0" layoutInCell="1" allowOverlap="1" wp14:anchorId="2CD5B541" wp14:editId="72E380FE">
                <wp:simplePos x="0" y="0"/>
                <wp:positionH relativeFrom="column">
                  <wp:posOffset>-790575</wp:posOffset>
                </wp:positionH>
                <wp:positionV relativeFrom="paragraph">
                  <wp:posOffset>2765425</wp:posOffset>
                </wp:positionV>
                <wp:extent cx="7258050" cy="26765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7258050" cy="2676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44CA03" w14:textId="77777777" w:rsidR="00E9688A" w:rsidRDefault="00E9688A" w:rsidP="00B74BBB">
                            <w:pPr>
                              <w:jc w:val="center"/>
                            </w:pPr>
                            <w:r>
                              <w:rPr>
                                <w:noProof/>
                                <w:color w:val="0000FF"/>
                                <w:lang w:eastAsia="en-GB"/>
                              </w:rPr>
                              <w:drawing>
                                <wp:inline distT="0" distB="0" distL="0" distR="0" wp14:anchorId="587FF72E" wp14:editId="403A92A7">
                                  <wp:extent cx="6162250" cy="2619375"/>
                                  <wp:effectExtent l="0" t="0" r="0" b="0"/>
                                  <wp:docPr id="18" name="irc_mi" descr="Image result for woolmer trading esta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olmer trading estat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4617" cy="26203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5B541" id="Text Box 17" o:spid="_x0000_s1029" type="#_x0000_t202" style="position:absolute;margin-left:-62.25pt;margin-top:217.75pt;width:571.5pt;height:21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" fillcolor="white [3201]" stroked="f" strokeweight=".5pt">
                <v:textbox>
                  <w:txbxContent>
                    <w:p w14:paraId="7E44CA03" w14:textId="77777777" w:rsidR="00E9688A" w:rsidRDefault="00E9688A" w:rsidP="00B74BBB">
                      <w:pPr>
                        <w:jc w:val="center"/>
                      </w:pPr>
                      <w:r>
                        <w:rPr>
                          <w:noProof/>
                          <w:color w:val="0000FF"/>
                          <w:lang w:eastAsia="en-GB"/>
                        </w:rPr>
                        <w:drawing>
                          <wp:inline distT="0" distB="0" distL="0" distR="0" wp14:anchorId="587FF72E" wp14:editId="403A92A7">
                            <wp:extent cx="6162250" cy="2619375"/>
                            <wp:effectExtent l="0" t="0" r="0" b="0"/>
                            <wp:docPr id="18" name="irc_mi" descr="Image result for woolmer trading esta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olmer trading estat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4617" cy="2620381"/>
                                    </a:xfrm>
                                    <a:prstGeom prst="rect">
                                      <a:avLst/>
                                    </a:prstGeom>
                                    <a:noFill/>
                                    <a:ln>
                                      <a:noFill/>
                                    </a:ln>
                                  </pic:spPr>
                                </pic:pic>
                              </a:graphicData>
                            </a:graphic>
                          </wp:inline>
                        </w:drawing>
                      </w:r>
                    </w:p>
                  </w:txbxContent>
                </v:textbox>
              </v:shape>
            </w:pict>
          </mc:Fallback>
        </mc:AlternateContent>
      </w:r>
      <w:r w:rsidR="00B74BBB">
        <w:rPr>
          <w:noProof/>
          <w:lang w:eastAsia="en-GB"/>
        </w:rPr>
        <mc:AlternateContent>
          <mc:Choice Requires="wps">
            <w:drawing>
              <wp:anchor distT="0" distB="0" distL="114300" distR="114300" simplePos="0" relativeHeight="251658239" behindDoc="0" locked="0" layoutInCell="1" allowOverlap="1" wp14:anchorId="49C9CC0A" wp14:editId="75C4C2BF">
                <wp:simplePos x="0" y="0"/>
                <wp:positionH relativeFrom="column">
                  <wp:posOffset>-790575</wp:posOffset>
                </wp:positionH>
                <wp:positionV relativeFrom="paragraph">
                  <wp:posOffset>5527675</wp:posOffset>
                </wp:positionV>
                <wp:extent cx="7305675" cy="234315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343150"/>
                        </a:xfrm>
                        <a:prstGeom prst="rect">
                          <a:avLst/>
                        </a:prstGeom>
                        <a:solidFill>
                          <a:schemeClr val="accent3">
                            <a:lumMod val="75000"/>
                          </a:schemeClr>
                        </a:solidFill>
                        <a:ln w="9525">
                          <a:noFill/>
                          <a:miter lim="800000"/>
                          <a:headEnd/>
                          <a:tailEnd/>
                        </a:ln>
                      </wps:spPr>
                      <wps:txbx>
                        <w:txbxContent>
                          <w:p w14:paraId="083552AD" w14:textId="77777777" w:rsidR="00E9688A" w:rsidRDefault="00E968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9CC0A" id="_x0000_s1030" type="#_x0000_t202" style="position:absolute;margin-left:-62.25pt;margin-top:435.25pt;width:575.25pt;height:18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" fillcolor="#76923c [2406]" stroked="f">
                <v:textbox>
                  <w:txbxContent>
                    <w:p w14:paraId="083552AD" w14:textId="77777777" w:rsidR="00E9688A" w:rsidRDefault="00E9688A"/>
                  </w:txbxContent>
                </v:textbox>
              </v:shape>
            </w:pict>
          </mc:Fallback>
        </mc:AlternateContent>
      </w:r>
      <w:r w:rsidR="00C56A95">
        <w:br w:type="page"/>
      </w:r>
    </w:p>
    <w:p w14:paraId="0532037E" w14:textId="77777777" w:rsidR="00C56A95" w:rsidRDefault="00C56A95">
      <w:pPr>
        <w:sectPr w:rsidR="00C56A95" w:rsidSect="000732CA">
          <w:footerReference w:type="default" r:id="rId13"/>
          <w:pgSz w:w="11906" w:h="16838"/>
          <w:pgMar w:top="1440" w:right="1440" w:bottom="1440" w:left="1440" w:header="227" w:footer="708" w:gutter="0"/>
          <w:cols w:space="708"/>
          <w:docGrid w:linePitch="360"/>
        </w:sectPr>
      </w:pPr>
    </w:p>
    <w:p w14:paraId="2DBA1ABB" w14:textId="77777777" w:rsidR="00352AAE" w:rsidRDefault="00352AAE" w:rsidP="2FB16251">
      <w:pPr>
        <w:autoSpaceDE w:val="0"/>
        <w:autoSpaceDN w:val="0"/>
        <w:adjustRightInd w:val="0"/>
        <w:spacing w:after="0" w:line="240" w:lineRule="auto"/>
        <w:jc w:val="both"/>
        <w:rPr>
          <w:rFonts w:ascii="Arial" w:hAnsi="Arial" w:cs="Arial"/>
          <w:b/>
          <w:bCs/>
          <w:color w:val="76923C" w:themeColor="accent3" w:themeShade="BF"/>
          <w:sz w:val="23"/>
          <w:szCs w:val="23"/>
        </w:rPr>
      </w:pPr>
    </w:p>
    <w:p w14:paraId="6ABC9924" w14:textId="08793A31" w:rsidR="00C56A95" w:rsidRPr="00275DA5" w:rsidRDefault="2FB16251" w:rsidP="2FB16251">
      <w:pPr>
        <w:autoSpaceDE w:val="0"/>
        <w:autoSpaceDN w:val="0"/>
        <w:adjustRightInd w:val="0"/>
        <w:spacing w:after="0" w:line="240" w:lineRule="auto"/>
        <w:jc w:val="both"/>
        <w:rPr>
          <w:rFonts w:ascii="Arial" w:hAnsi="Arial" w:cs="Arial"/>
          <w:b/>
          <w:bCs/>
          <w:color w:val="76923C" w:themeColor="accent3" w:themeShade="BF"/>
          <w:sz w:val="23"/>
          <w:szCs w:val="23"/>
        </w:rPr>
      </w:pPr>
      <w:r w:rsidRPr="2FB16251">
        <w:rPr>
          <w:rFonts w:ascii="Arial" w:hAnsi="Arial" w:cs="Arial"/>
          <w:b/>
          <w:bCs/>
          <w:color w:val="76923C" w:themeColor="accent3" w:themeShade="BF"/>
          <w:sz w:val="23"/>
          <w:szCs w:val="23"/>
        </w:rPr>
        <w:t>1.0 PURPOSE OF THIS DOCUMENT</w:t>
      </w:r>
    </w:p>
    <w:p w14:paraId="604BE5E6" w14:textId="6A33F111" w:rsidR="008C6388" w:rsidRPr="00410540" w:rsidRDefault="2FB16251" w:rsidP="2FB16251">
      <w:pPr>
        <w:autoSpaceDE w:val="0"/>
        <w:autoSpaceDN w:val="0"/>
        <w:adjustRightInd w:val="0"/>
        <w:spacing w:after="0" w:line="240" w:lineRule="auto"/>
        <w:jc w:val="both"/>
        <w:rPr>
          <w:rFonts w:ascii="Arial" w:hAnsi="Arial" w:cs="Arial"/>
          <w:sz w:val="23"/>
          <w:szCs w:val="23"/>
        </w:rPr>
      </w:pPr>
      <w:r w:rsidRPr="00367E8A">
        <w:rPr>
          <w:rFonts w:ascii="Arial" w:hAnsi="Arial" w:cs="Arial"/>
          <w:sz w:val="23"/>
          <w:szCs w:val="23"/>
        </w:rPr>
        <w:t xml:space="preserve">1.1 The purpose of this report is to set out the Council’s Commercial Property Investment </w:t>
      </w:r>
      <w:r w:rsidRPr="00410540">
        <w:rPr>
          <w:rFonts w:ascii="Arial" w:hAnsi="Arial" w:cs="Arial"/>
          <w:sz w:val="23"/>
          <w:szCs w:val="23"/>
        </w:rPr>
        <w:t>Strategy, its objectives, investment criteria and the process which will be followed when acquiring and disposing of strategic property assets for investment purposes.</w:t>
      </w:r>
      <w:r w:rsidR="001E4DAD" w:rsidRPr="00410540">
        <w:rPr>
          <w:rFonts w:ascii="Arial" w:hAnsi="Arial" w:cs="Arial"/>
          <w:sz w:val="23"/>
          <w:szCs w:val="23"/>
        </w:rPr>
        <w:t xml:space="preserve"> It replaces the previous investment strategy which was part of the Property Asset Management Plan 2012-2017. </w:t>
      </w:r>
      <w:r w:rsidRPr="00410540">
        <w:rPr>
          <w:rFonts w:ascii="Arial" w:hAnsi="Arial" w:cs="Arial"/>
          <w:sz w:val="23"/>
          <w:szCs w:val="23"/>
        </w:rPr>
        <w:t xml:space="preserve">The strategy is </w:t>
      </w:r>
      <w:r w:rsidR="001E4DAD" w:rsidRPr="00410540">
        <w:rPr>
          <w:rFonts w:ascii="Arial" w:hAnsi="Arial" w:cs="Arial"/>
          <w:sz w:val="23"/>
          <w:szCs w:val="23"/>
        </w:rPr>
        <w:t xml:space="preserve">in </w:t>
      </w:r>
      <w:r w:rsidRPr="00410540">
        <w:rPr>
          <w:rFonts w:ascii="Arial" w:hAnsi="Arial" w:cs="Arial"/>
          <w:sz w:val="23"/>
          <w:szCs w:val="23"/>
        </w:rPr>
        <w:t xml:space="preserve">accordance with the Council’s Property Asset Management Plan, the Medium Term Financial Strategy (MTFS) and the wider goals of the Council’s Corporate Strategy in particular those of achieving financial stability to deliver public service excellence. </w:t>
      </w:r>
    </w:p>
    <w:p w14:paraId="5ABF9101" w14:textId="77777777" w:rsidR="008C6388" w:rsidRPr="00410540" w:rsidRDefault="008C6388" w:rsidP="000F3FC2">
      <w:pPr>
        <w:autoSpaceDE w:val="0"/>
        <w:autoSpaceDN w:val="0"/>
        <w:adjustRightInd w:val="0"/>
        <w:spacing w:after="0" w:line="240" w:lineRule="auto"/>
        <w:jc w:val="both"/>
        <w:rPr>
          <w:rFonts w:ascii="Arial" w:hAnsi="Arial" w:cs="Arial"/>
          <w:sz w:val="23"/>
          <w:szCs w:val="23"/>
        </w:rPr>
      </w:pPr>
    </w:p>
    <w:p w14:paraId="022AB526" w14:textId="4D15D2B4" w:rsidR="00C56A95" w:rsidRDefault="00C56A95" w:rsidP="00C56A95">
      <w:pPr>
        <w:autoSpaceDE w:val="0"/>
        <w:autoSpaceDN w:val="0"/>
        <w:adjustRightInd w:val="0"/>
        <w:spacing w:after="0" w:line="240" w:lineRule="auto"/>
        <w:rPr>
          <w:rFonts w:ascii="Arial" w:hAnsi="Arial" w:cs="Arial"/>
          <w:b/>
          <w:bCs/>
          <w:sz w:val="23"/>
          <w:szCs w:val="23"/>
        </w:rPr>
      </w:pPr>
    </w:p>
    <w:p w14:paraId="59412CF7" w14:textId="77777777" w:rsidR="00352AAE" w:rsidRPr="00410540" w:rsidRDefault="00352AAE" w:rsidP="00C56A95">
      <w:pPr>
        <w:autoSpaceDE w:val="0"/>
        <w:autoSpaceDN w:val="0"/>
        <w:adjustRightInd w:val="0"/>
        <w:spacing w:after="0" w:line="240" w:lineRule="auto"/>
        <w:rPr>
          <w:rFonts w:ascii="Arial" w:hAnsi="Arial" w:cs="Arial"/>
          <w:b/>
          <w:bCs/>
          <w:sz w:val="23"/>
          <w:szCs w:val="23"/>
        </w:rPr>
      </w:pPr>
    </w:p>
    <w:p w14:paraId="3B7427DB" w14:textId="77777777" w:rsidR="00C56A95" w:rsidRPr="00410540" w:rsidRDefault="2FB16251" w:rsidP="2FB16251">
      <w:pPr>
        <w:autoSpaceDE w:val="0"/>
        <w:autoSpaceDN w:val="0"/>
        <w:adjustRightInd w:val="0"/>
        <w:spacing w:after="0" w:line="240" w:lineRule="auto"/>
        <w:jc w:val="both"/>
        <w:rPr>
          <w:rFonts w:ascii="Arial" w:hAnsi="Arial" w:cs="Arial"/>
          <w:b/>
          <w:bCs/>
          <w:color w:val="76923C" w:themeColor="accent3" w:themeShade="BF"/>
          <w:sz w:val="23"/>
          <w:szCs w:val="23"/>
        </w:rPr>
      </w:pPr>
      <w:r w:rsidRPr="00410540">
        <w:rPr>
          <w:rFonts w:ascii="Arial" w:hAnsi="Arial" w:cs="Arial"/>
          <w:b/>
          <w:bCs/>
          <w:color w:val="76923C" w:themeColor="accent3" w:themeShade="BF"/>
          <w:sz w:val="23"/>
          <w:szCs w:val="23"/>
        </w:rPr>
        <w:t>2.0 INTRODUCTION</w:t>
      </w:r>
    </w:p>
    <w:p w14:paraId="52F391FD" w14:textId="77777777" w:rsidR="000643ED" w:rsidRPr="00410540" w:rsidRDefault="2FB16251" w:rsidP="2FB16251">
      <w:pPr>
        <w:autoSpaceDE w:val="0"/>
        <w:autoSpaceDN w:val="0"/>
        <w:adjustRightInd w:val="0"/>
        <w:spacing w:after="0" w:line="240" w:lineRule="auto"/>
        <w:jc w:val="both"/>
        <w:rPr>
          <w:rFonts w:ascii="Arial" w:hAnsi="Arial" w:cs="Arial"/>
          <w:sz w:val="23"/>
          <w:szCs w:val="23"/>
        </w:rPr>
      </w:pPr>
      <w:r w:rsidRPr="00410540">
        <w:rPr>
          <w:rFonts w:ascii="Arial" w:hAnsi="Arial" w:cs="Arial"/>
          <w:sz w:val="23"/>
          <w:szCs w:val="23"/>
        </w:rPr>
        <w:t>2.1 The Commercial Property Investment Strategy (“the Strategy”) aims to provide a robust and viable framework for the acquisition of commercial property investments which can be followed as the Council strives to create a balanced Commercial Property Investment Portfolio, from which to derive a long term, sustainable revenue stream.</w:t>
      </w:r>
    </w:p>
    <w:p w14:paraId="294636DF" w14:textId="77777777" w:rsidR="000643ED" w:rsidRPr="00410540" w:rsidRDefault="000643ED" w:rsidP="00D84019">
      <w:pPr>
        <w:autoSpaceDE w:val="0"/>
        <w:autoSpaceDN w:val="0"/>
        <w:adjustRightInd w:val="0"/>
        <w:spacing w:after="0" w:line="240" w:lineRule="auto"/>
        <w:jc w:val="both"/>
        <w:rPr>
          <w:rFonts w:ascii="Arial" w:hAnsi="Arial" w:cs="Arial"/>
          <w:sz w:val="23"/>
          <w:szCs w:val="23"/>
        </w:rPr>
      </w:pPr>
    </w:p>
    <w:p w14:paraId="7229C71D" w14:textId="150D613E" w:rsidR="00C37E25" w:rsidRPr="00410540" w:rsidRDefault="2FB16251" w:rsidP="2FB16251">
      <w:pPr>
        <w:autoSpaceDE w:val="0"/>
        <w:autoSpaceDN w:val="0"/>
        <w:adjustRightInd w:val="0"/>
        <w:spacing w:after="0" w:line="240" w:lineRule="auto"/>
        <w:jc w:val="both"/>
        <w:rPr>
          <w:rFonts w:ascii="Arial" w:hAnsi="Arial" w:cs="Arial"/>
          <w:b/>
          <w:bCs/>
          <w:sz w:val="23"/>
          <w:szCs w:val="23"/>
        </w:rPr>
      </w:pPr>
      <w:r w:rsidRPr="00410540">
        <w:rPr>
          <w:rFonts w:ascii="Arial" w:hAnsi="Arial" w:cs="Arial"/>
          <w:b/>
          <w:bCs/>
          <w:sz w:val="23"/>
          <w:szCs w:val="23"/>
        </w:rPr>
        <w:t xml:space="preserve">2.2 However, the contents are intended as a guide and any values or % are provided as indicators to the underlying principal of the policy and are not specific requirements. One of the most important underlying principles of the policy is that the policy and the portfolio must be allowed to flex in the required way to react to market conditions. </w:t>
      </w:r>
    </w:p>
    <w:p w14:paraId="47C88A1D" w14:textId="77777777" w:rsidR="00C37E25" w:rsidRPr="00410540" w:rsidRDefault="00C37E25" w:rsidP="00D84019">
      <w:pPr>
        <w:autoSpaceDE w:val="0"/>
        <w:autoSpaceDN w:val="0"/>
        <w:adjustRightInd w:val="0"/>
        <w:spacing w:after="0" w:line="240" w:lineRule="auto"/>
        <w:jc w:val="both"/>
        <w:rPr>
          <w:rFonts w:ascii="Arial" w:hAnsi="Arial" w:cs="Arial"/>
          <w:sz w:val="23"/>
          <w:szCs w:val="23"/>
        </w:rPr>
      </w:pPr>
    </w:p>
    <w:p w14:paraId="736747A2" w14:textId="5BE2FDE0" w:rsidR="00D84019" w:rsidRPr="00410540" w:rsidRDefault="00410540" w:rsidP="2FB16251">
      <w:pPr>
        <w:autoSpaceDE w:val="0"/>
        <w:autoSpaceDN w:val="0"/>
        <w:adjustRightInd w:val="0"/>
        <w:spacing w:after="0" w:line="240" w:lineRule="auto"/>
        <w:jc w:val="both"/>
        <w:rPr>
          <w:rFonts w:ascii="Arial" w:hAnsi="Arial" w:cs="Arial"/>
          <w:sz w:val="23"/>
          <w:szCs w:val="23"/>
        </w:rPr>
      </w:pPr>
      <w:r>
        <w:rPr>
          <w:rFonts w:ascii="Arial" w:hAnsi="Arial" w:cs="Arial"/>
          <w:sz w:val="23"/>
          <w:szCs w:val="23"/>
        </w:rPr>
        <w:t>2.3</w:t>
      </w:r>
      <w:r w:rsidR="2FB16251" w:rsidRPr="00410540">
        <w:rPr>
          <w:rFonts w:ascii="Arial" w:hAnsi="Arial" w:cs="Arial"/>
          <w:sz w:val="23"/>
          <w:szCs w:val="23"/>
        </w:rPr>
        <w:t xml:space="preserve"> The target investment is to build a balanced portfolio with a capital value of </w:t>
      </w:r>
      <w:r w:rsidR="00367E8A" w:rsidRPr="00410540">
        <w:rPr>
          <w:rFonts w:ascii="Arial" w:hAnsi="Arial" w:cs="Arial"/>
          <w:sz w:val="23"/>
          <w:szCs w:val="23"/>
        </w:rPr>
        <w:t xml:space="preserve">up to </w:t>
      </w:r>
      <w:r w:rsidR="2FB16251" w:rsidRPr="00410540">
        <w:rPr>
          <w:rFonts w:ascii="Arial" w:hAnsi="Arial" w:cs="Arial"/>
          <w:sz w:val="23"/>
          <w:szCs w:val="23"/>
        </w:rPr>
        <w:t xml:space="preserve">£200M which will be financed through prudential borrowing in accordance with the MTFS. This strategy has been designed in accordance with this target. </w:t>
      </w:r>
    </w:p>
    <w:p w14:paraId="5C340E88" w14:textId="67E5067E" w:rsidR="00D84019" w:rsidRPr="00410540" w:rsidRDefault="00D84019" w:rsidP="00D84019">
      <w:pPr>
        <w:autoSpaceDE w:val="0"/>
        <w:autoSpaceDN w:val="0"/>
        <w:adjustRightInd w:val="0"/>
        <w:spacing w:after="0" w:line="240" w:lineRule="auto"/>
        <w:rPr>
          <w:rFonts w:ascii="Arial" w:hAnsi="Arial" w:cs="Arial"/>
          <w:sz w:val="23"/>
          <w:szCs w:val="23"/>
        </w:rPr>
      </w:pPr>
    </w:p>
    <w:p w14:paraId="329FC02E" w14:textId="5FBB80D3" w:rsidR="00410540" w:rsidRPr="00410540" w:rsidRDefault="00410540" w:rsidP="00410540">
      <w:pPr>
        <w:pStyle w:val="xxxmsonormal"/>
        <w:ind w:left="405" w:hanging="405"/>
        <w:rPr>
          <w:rFonts w:ascii="Arial" w:hAnsi="Arial" w:cs="Arial"/>
          <w:sz w:val="23"/>
          <w:szCs w:val="23"/>
        </w:rPr>
      </w:pPr>
      <w:r>
        <w:rPr>
          <w:rFonts w:ascii="Arial" w:hAnsi="Arial" w:cs="Arial"/>
          <w:color w:val="000000"/>
          <w:sz w:val="23"/>
          <w:szCs w:val="23"/>
        </w:rPr>
        <w:t xml:space="preserve">2.4 </w:t>
      </w:r>
      <w:r w:rsidRPr="00410540">
        <w:rPr>
          <w:rFonts w:ascii="Arial" w:hAnsi="Arial" w:cs="Arial"/>
          <w:color w:val="000000"/>
          <w:sz w:val="23"/>
          <w:szCs w:val="23"/>
        </w:rPr>
        <w:t xml:space="preserve">Guidance has been issued via CIPFA to support section 151 and other Council officers in how investment portfolios should be built by Local Authorities. This guidance allows for Councils to invest in property to support its overall financial position (as described within the MTFS) within and without its own boundaries. The rationale for investing outside its boundaries needs to be clearly stated. This strategy </w:t>
      </w:r>
      <w:r w:rsidRPr="00410540">
        <w:rPr>
          <w:rFonts w:ascii="Arial" w:hAnsi="Arial" w:cs="Arial"/>
          <w:sz w:val="23"/>
          <w:szCs w:val="23"/>
        </w:rPr>
        <w:t>supports the need for flexibility in acquisition of investment properties outside the district boundary as:</w:t>
      </w:r>
    </w:p>
    <w:p w14:paraId="359C7F4D" w14:textId="77777777" w:rsidR="00410540" w:rsidRPr="00410540" w:rsidRDefault="00410540" w:rsidP="00410540">
      <w:pPr>
        <w:pStyle w:val="xxxmsonormal"/>
        <w:rPr>
          <w:rFonts w:ascii="Arial" w:hAnsi="Arial" w:cs="Arial"/>
          <w:sz w:val="23"/>
          <w:szCs w:val="23"/>
        </w:rPr>
      </w:pPr>
      <w:r w:rsidRPr="00410540">
        <w:rPr>
          <w:rFonts w:ascii="Arial" w:hAnsi="Arial" w:cs="Arial"/>
          <w:sz w:val="23"/>
          <w:szCs w:val="23"/>
        </w:rPr>
        <w:t> </w:t>
      </w:r>
    </w:p>
    <w:p w14:paraId="4FCC779A" w14:textId="7BB91BCF" w:rsidR="00410540" w:rsidRPr="00410540" w:rsidRDefault="00410540" w:rsidP="00733D45">
      <w:pPr>
        <w:pStyle w:val="xxmsonormal"/>
        <w:numPr>
          <w:ilvl w:val="0"/>
          <w:numId w:val="7"/>
        </w:numPr>
        <w:rPr>
          <w:rFonts w:ascii="Arial" w:hAnsi="Arial" w:cs="Arial"/>
          <w:sz w:val="23"/>
          <w:szCs w:val="23"/>
        </w:rPr>
      </w:pPr>
      <w:r w:rsidRPr="00410540">
        <w:rPr>
          <w:rFonts w:ascii="Arial" w:hAnsi="Arial" w:cs="Arial"/>
          <w:sz w:val="23"/>
          <w:szCs w:val="23"/>
        </w:rPr>
        <w:t>There are insufficient properties available within the District Boundary that;</w:t>
      </w:r>
    </w:p>
    <w:p w14:paraId="7215257C" w14:textId="59244BF2" w:rsidR="00410540" w:rsidRPr="00410540" w:rsidRDefault="00410540" w:rsidP="00410540">
      <w:pPr>
        <w:pStyle w:val="xxmsonormal"/>
        <w:ind w:left="1530" w:hanging="360"/>
        <w:rPr>
          <w:rFonts w:ascii="Arial" w:hAnsi="Arial" w:cs="Arial"/>
          <w:sz w:val="23"/>
          <w:szCs w:val="23"/>
        </w:rPr>
      </w:pPr>
      <w:r w:rsidRPr="00410540">
        <w:rPr>
          <w:rFonts w:ascii="Arial" w:hAnsi="Arial" w:cs="Arial"/>
          <w:sz w:val="23"/>
          <w:szCs w:val="23"/>
        </w:rPr>
        <w:t>o Will enable the investment of £200m within the parameters identified within the strategy</w:t>
      </w:r>
    </w:p>
    <w:p w14:paraId="304BFE62" w14:textId="7EC676C7" w:rsidR="00410540" w:rsidRPr="00410540" w:rsidRDefault="00410540" w:rsidP="00410540">
      <w:pPr>
        <w:pStyle w:val="xxmsonormal"/>
        <w:ind w:left="1530" w:hanging="360"/>
        <w:rPr>
          <w:rFonts w:ascii="Arial" w:hAnsi="Arial" w:cs="Arial"/>
          <w:sz w:val="23"/>
          <w:szCs w:val="23"/>
        </w:rPr>
      </w:pPr>
      <w:r w:rsidRPr="00410540">
        <w:rPr>
          <w:rFonts w:ascii="Arial" w:hAnsi="Arial" w:cs="Arial"/>
          <w:sz w:val="23"/>
          <w:szCs w:val="23"/>
        </w:rPr>
        <w:t>o Will enable the mix of investment property types stipulated (to mitigate risk)</w:t>
      </w:r>
    </w:p>
    <w:p w14:paraId="6E6AC4A6" w14:textId="2F53689E" w:rsidR="00410540" w:rsidRPr="00410540" w:rsidRDefault="00410540" w:rsidP="00410540">
      <w:pPr>
        <w:pStyle w:val="xxmsonormal"/>
        <w:ind w:left="1530" w:hanging="360"/>
        <w:rPr>
          <w:rFonts w:ascii="Arial" w:hAnsi="Arial" w:cs="Arial"/>
          <w:sz w:val="23"/>
          <w:szCs w:val="23"/>
        </w:rPr>
      </w:pPr>
      <w:r w:rsidRPr="00410540">
        <w:rPr>
          <w:rFonts w:ascii="Arial" w:hAnsi="Arial" w:cs="Arial"/>
          <w:sz w:val="23"/>
          <w:szCs w:val="23"/>
        </w:rPr>
        <w:t>o Will enable the Council to achieve the liquidity required from the investment portfolio</w:t>
      </w:r>
    </w:p>
    <w:p w14:paraId="11070659" w14:textId="7A629459" w:rsidR="00410540" w:rsidRPr="00410540" w:rsidRDefault="00410540" w:rsidP="00410540">
      <w:pPr>
        <w:pStyle w:val="xxmsonormal"/>
        <w:ind w:left="1530" w:hanging="360"/>
        <w:rPr>
          <w:rFonts w:ascii="Arial" w:hAnsi="Arial" w:cs="Arial"/>
          <w:sz w:val="23"/>
          <w:szCs w:val="23"/>
        </w:rPr>
      </w:pPr>
      <w:r w:rsidRPr="00410540">
        <w:rPr>
          <w:rFonts w:ascii="Arial" w:hAnsi="Arial" w:cs="Arial"/>
          <w:sz w:val="23"/>
          <w:szCs w:val="23"/>
        </w:rPr>
        <w:t>o Will provide the substantial covenant strengths required for long term secure property investment</w:t>
      </w:r>
    </w:p>
    <w:p w14:paraId="558B497D" w14:textId="77777777" w:rsidR="00410540" w:rsidRPr="00410540" w:rsidRDefault="00410540" w:rsidP="00410540">
      <w:pPr>
        <w:pStyle w:val="xxxmsonormal"/>
        <w:rPr>
          <w:rFonts w:ascii="Arial" w:hAnsi="Arial" w:cs="Arial"/>
          <w:sz w:val="23"/>
          <w:szCs w:val="23"/>
        </w:rPr>
      </w:pPr>
      <w:r w:rsidRPr="00410540">
        <w:rPr>
          <w:rFonts w:ascii="Arial" w:hAnsi="Arial" w:cs="Arial"/>
          <w:sz w:val="23"/>
          <w:szCs w:val="23"/>
        </w:rPr>
        <w:t> </w:t>
      </w:r>
    </w:p>
    <w:p w14:paraId="5B8F3359" w14:textId="7CFA6D9C" w:rsidR="00410540" w:rsidRPr="00410540" w:rsidRDefault="00410540" w:rsidP="00410540">
      <w:pPr>
        <w:pStyle w:val="xxxmsonormal"/>
        <w:rPr>
          <w:rFonts w:ascii="Arial" w:hAnsi="Arial" w:cs="Arial"/>
          <w:sz w:val="23"/>
          <w:szCs w:val="23"/>
        </w:rPr>
      </w:pPr>
      <w:r>
        <w:rPr>
          <w:rFonts w:ascii="Arial" w:hAnsi="Arial" w:cs="Arial"/>
          <w:sz w:val="23"/>
          <w:szCs w:val="23"/>
        </w:rPr>
        <w:t>2.5 </w:t>
      </w:r>
      <w:r w:rsidRPr="00410540">
        <w:rPr>
          <w:rFonts w:ascii="Arial" w:hAnsi="Arial" w:cs="Arial"/>
          <w:sz w:val="23"/>
          <w:szCs w:val="23"/>
        </w:rPr>
        <w:t>The Council will prioritise investing in properties within area however due to the limited amount of commercial property within area which meets the key metrics of the strategy the Council recognises the requirement to look beyond its economic boundaries for suitable investments if the prudential borrowing criteria of prioritising stability and liquidity before yield are to be met. </w:t>
      </w:r>
    </w:p>
    <w:p w14:paraId="38043B55" w14:textId="17784B04" w:rsidR="00410540" w:rsidRPr="00410540" w:rsidRDefault="00410540" w:rsidP="00D84019">
      <w:pPr>
        <w:autoSpaceDE w:val="0"/>
        <w:autoSpaceDN w:val="0"/>
        <w:adjustRightInd w:val="0"/>
        <w:spacing w:after="0" w:line="240" w:lineRule="auto"/>
        <w:rPr>
          <w:rFonts w:ascii="Arial" w:hAnsi="Arial" w:cs="Arial"/>
          <w:sz w:val="23"/>
          <w:szCs w:val="23"/>
        </w:rPr>
      </w:pPr>
    </w:p>
    <w:p w14:paraId="7CE29FA2" w14:textId="7C6B8A3E" w:rsidR="00410540" w:rsidRDefault="00410540" w:rsidP="00D84019">
      <w:pPr>
        <w:autoSpaceDE w:val="0"/>
        <w:autoSpaceDN w:val="0"/>
        <w:adjustRightInd w:val="0"/>
        <w:spacing w:after="0" w:line="240" w:lineRule="auto"/>
        <w:rPr>
          <w:rFonts w:ascii="Arial" w:hAnsi="Arial" w:cs="Arial"/>
          <w:sz w:val="23"/>
          <w:szCs w:val="23"/>
        </w:rPr>
      </w:pPr>
    </w:p>
    <w:p w14:paraId="44A36EAD" w14:textId="3A0BC406" w:rsidR="000E0087" w:rsidRDefault="000E0087" w:rsidP="00D84019">
      <w:pPr>
        <w:autoSpaceDE w:val="0"/>
        <w:autoSpaceDN w:val="0"/>
        <w:adjustRightInd w:val="0"/>
        <w:spacing w:after="0" w:line="240" w:lineRule="auto"/>
        <w:rPr>
          <w:rFonts w:ascii="Arial" w:hAnsi="Arial" w:cs="Arial"/>
          <w:sz w:val="23"/>
          <w:szCs w:val="23"/>
        </w:rPr>
      </w:pPr>
    </w:p>
    <w:p w14:paraId="706BF9A3" w14:textId="3F7360E6" w:rsidR="000E0087" w:rsidRDefault="000E0087" w:rsidP="00D84019">
      <w:pPr>
        <w:autoSpaceDE w:val="0"/>
        <w:autoSpaceDN w:val="0"/>
        <w:adjustRightInd w:val="0"/>
        <w:spacing w:after="0" w:line="240" w:lineRule="auto"/>
        <w:rPr>
          <w:rFonts w:ascii="Arial" w:hAnsi="Arial" w:cs="Arial"/>
          <w:sz w:val="23"/>
          <w:szCs w:val="23"/>
        </w:rPr>
      </w:pPr>
    </w:p>
    <w:p w14:paraId="48593E5B" w14:textId="77777777" w:rsidR="00352AAE" w:rsidRPr="00410540" w:rsidRDefault="00352AAE" w:rsidP="00D84019">
      <w:pPr>
        <w:autoSpaceDE w:val="0"/>
        <w:autoSpaceDN w:val="0"/>
        <w:adjustRightInd w:val="0"/>
        <w:spacing w:after="0" w:line="240" w:lineRule="auto"/>
        <w:rPr>
          <w:rFonts w:ascii="Arial" w:hAnsi="Arial" w:cs="Arial"/>
          <w:sz w:val="23"/>
          <w:szCs w:val="23"/>
        </w:rPr>
      </w:pPr>
    </w:p>
    <w:p w14:paraId="541E5AD6" w14:textId="77777777" w:rsidR="00C37E25" w:rsidRPr="00410540" w:rsidRDefault="00C37E25" w:rsidP="00F05F73">
      <w:pPr>
        <w:autoSpaceDE w:val="0"/>
        <w:autoSpaceDN w:val="0"/>
        <w:adjustRightInd w:val="0"/>
        <w:spacing w:after="0" w:line="240" w:lineRule="auto"/>
        <w:jc w:val="both"/>
        <w:rPr>
          <w:rFonts w:ascii="Arial" w:hAnsi="Arial" w:cs="Arial"/>
          <w:color w:val="76923C" w:themeColor="accent3" w:themeShade="BF"/>
          <w:sz w:val="23"/>
          <w:szCs w:val="23"/>
        </w:rPr>
      </w:pPr>
    </w:p>
    <w:p w14:paraId="2B8F9F02" w14:textId="192909FB" w:rsidR="00D84019" w:rsidRPr="00275DA5" w:rsidRDefault="2FB16251" w:rsidP="2FB16251">
      <w:pPr>
        <w:autoSpaceDE w:val="0"/>
        <w:autoSpaceDN w:val="0"/>
        <w:adjustRightInd w:val="0"/>
        <w:spacing w:after="0" w:line="240" w:lineRule="auto"/>
        <w:jc w:val="both"/>
        <w:rPr>
          <w:rFonts w:ascii="Arial" w:hAnsi="Arial" w:cs="Arial"/>
          <w:b/>
          <w:bCs/>
          <w:color w:val="76923C" w:themeColor="accent3" w:themeShade="BF"/>
          <w:sz w:val="23"/>
          <w:szCs w:val="23"/>
        </w:rPr>
      </w:pPr>
      <w:r w:rsidRPr="00410540">
        <w:rPr>
          <w:rFonts w:ascii="Arial" w:hAnsi="Arial" w:cs="Arial"/>
          <w:b/>
          <w:bCs/>
          <w:color w:val="76923C" w:themeColor="accent3" w:themeShade="BF"/>
          <w:sz w:val="23"/>
          <w:szCs w:val="23"/>
        </w:rPr>
        <w:t>3.0 THE KEY OBJECTIVES OF THE STRATEGY</w:t>
      </w:r>
      <w:r w:rsidRPr="2FB16251">
        <w:rPr>
          <w:rFonts w:ascii="Arial" w:hAnsi="Arial" w:cs="Arial"/>
          <w:b/>
          <w:bCs/>
          <w:color w:val="76923C" w:themeColor="accent3" w:themeShade="BF"/>
          <w:sz w:val="23"/>
          <w:szCs w:val="23"/>
        </w:rPr>
        <w:t xml:space="preserve"> ARE: -</w:t>
      </w:r>
    </w:p>
    <w:p w14:paraId="3B5323C9" w14:textId="7A63A8D1" w:rsidR="00C37E25" w:rsidRDefault="2FB16251" w:rsidP="001E4DAD">
      <w:pPr>
        <w:pStyle w:val="ListParagraph"/>
        <w:numPr>
          <w:ilvl w:val="0"/>
          <w:numId w:val="1"/>
        </w:numPr>
        <w:autoSpaceDE w:val="0"/>
        <w:autoSpaceDN w:val="0"/>
        <w:adjustRightInd w:val="0"/>
        <w:spacing w:after="0" w:line="240" w:lineRule="auto"/>
        <w:ind w:left="426" w:hanging="284"/>
        <w:jc w:val="both"/>
        <w:rPr>
          <w:rFonts w:ascii="Arial" w:hAnsi="Arial" w:cs="Arial"/>
          <w:sz w:val="23"/>
          <w:szCs w:val="23"/>
        </w:rPr>
      </w:pPr>
      <w:r w:rsidRPr="2FB16251">
        <w:rPr>
          <w:rFonts w:ascii="Arial" w:hAnsi="Arial" w:cs="Arial"/>
          <w:sz w:val="23"/>
          <w:szCs w:val="23"/>
        </w:rPr>
        <w:t>To invest in commercial property to generate a sustainable and predictable income return</w:t>
      </w:r>
      <w:r w:rsidR="00A17AC3">
        <w:rPr>
          <w:rFonts w:ascii="Arial" w:hAnsi="Arial" w:cs="Arial"/>
          <w:sz w:val="23"/>
          <w:szCs w:val="23"/>
        </w:rPr>
        <w:t xml:space="preserve"> to contribute to the cost of delivering public services in East Hampshire</w:t>
      </w:r>
      <w:r w:rsidRPr="2FB16251">
        <w:rPr>
          <w:rFonts w:ascii="Arial" w:hAnsi="Arial" w:cs="Arial"/>
          <w:sz w:val="23"/>
          <w:szCs w:val="23"/>
        </w:rPr>
        <w:t xml:space="preserve">. </w:t>
      </w:r>
    </w:p>
    <w:p w14:paraId="510B3270" w14:textId="38CE07DF" w:rsidR="009A5104" w:rsidRPr="00A17AC3" w:rsidRDefault="2FB16251" w:rsidP="001E4DAD">
      <w:pPr>
        <w:pStyle w:val="ListParagraph"/>
        <w:numPr>
          <w:ilvl w:val="0"/>
          <w:numId w:val="1"/>
        </w:numPr>
        <w:autoSpaceDE w:val="0"/>
        <w:autoSpaceDN w:val="0"/>
        <w:adjustRightInd w:val="0"/>
        <w:spacing w:after="0" w:line="240" w:lineRule="auto"/>
        <w:ind w:left="426" w:hanging="284"/>
        <w:jc w:val="both"/>
        <w:rPr>
          <w:rFonts w:ascii="Arial" w:hAnsi="Arial" w:cs="Arial"/>
          <w:sz w:val="23"/>
          <w:szCs w:val="23"/>
        </w:rPr>
      </w:pPr>
      <w:r w:rsidRPr="00A17AC3">
        <w:rPr>
          <w:rFonts w:ascii="Arial" w:hAnsi="Arial" w:cs="Arial"/>
          <w:sz w:val="23"/>
          <w:szCs w:val="23"/>
        </w:rPr>
        <w:t>To build a balanced Commercial Property Investment portfolio</w:t>
      </w:r>
      <w:r w:rsidR="00A17AC3" w:rsidRPr="00A17AC3">
        <w:rPr>
          <w:rFonts w:ascii="Arial" w:hAnsi="Arial" w:cs="Arial"/>
          <w:sz w:val="23"/>
          <w:szCs w:val="23"/>
        </w:rPr>
        <w:t>.</w:t>
      </w:r>
    </w:p>
    <w:p w14:paraId="7F90AB5C" w14:textId="77777777" w:rsidR="00A828A7" w:rsidRDefault="2FB16251" w:rsidP="001E4DAD">
      <w:pPr>
        <w:pStyle w:val="ListParagraph"/>
        <w:numPr>
          <w:ilvl w:val="0"/>
          <w:numId w:val="1"/>
        </w:numPr>
        <w:autoSpaceDE w:val="0"/>
        <w:autoSpaceDN w:val="0"/>
        <w:adjustRightInd w:val="0"/>
        <w:spacing w:after="0" w:line="240" w:lineRule="auto"/>
        <w:ind w:left="426" w:hanging="284"/>
        <w:jc w:val="both"/>
        <w:rPr>
          <w:rFonts w:ascii="Arial" w:hAnsi="Arial" w:cs="Arial"/>
          <w:sz w:val="23"/>
          <w:szCs w:val="23"/>
        </w:rPr>
      </w:pPr>
      <w:r w:rsidRPr="2FB16251">
        <w:rPr>
          <w:rFonts w:ascii="Arial" w:hAnsi="Arial" w:cs="Arial"/>
          <w:sz w:val="23"/>
          <w:szCs w:val="23"/>
        </w:rPr>
        <w:t>To acquire standing commercial property investments that generate an immediate income, through being let on commercial terms, or, from properties which are contracted to be let.</w:t>
      </w:r>
    </w:p>
    <w:p w14:paraId="6C0AE45A" w14:textId="77777777" w:rsidR="00683FC2" w:rsidRDefault="2FB16251" w:rsidP="001E4DAD">
      <w:pPr>
        <w:pStyle w:val="ListParagraph"/>
        <w:numPr>
          <w:ilvl w:val="0"/>
          <w:numId w:val="1"/>
        </w:numPr>
        <w:autoSpaceDE w:val="0"/>
        <w:autoSpaceDN w:val="0"/>
        <w:adjustRightInd w:val="0"/>
        <w:spacing w:after="0" w:line="240" w:lineRule="auto"/>
        <w:ind w:left="426" w:hanging="284"/>
        <w:jc w:val="both"/>
        <w:rPr>
          <w:rFonts w:ascii="Arial" w:hAnsi="Arial" w:cs="Arial"/>
          <w:sz w:val="23"/>
          <w:szCs w:val="23"/>
        </w:rPr>
      </w:pPr>
      <w:r w:rsidRPr="2FB16251">
        <w:rPr>
          <w:rFonts w:ascii="Arial" w:hAnsi="Arial" w:cs="Arial"/>
          <w:sz w:val="23"/>
          <w:szCs w:val="23"/>
        </w:rPr>
        <w:t>To provide an income yield (return) with a clear margin over the cost of capital.</w:t>
      </w:r>
    </w:p>
    <w:p w14:paraId="78E73B51" w14:textId="77777777" w:rsidR="00683FC2" w:rsidRDefault="2FB16251" w:rsidP="001E4DAD">
      <w:pPr>
        <w:pStyle w:val="ListParagraph"/>
        <w:numPr>
          <w:ilvl w:val="0"/>
          <w:numId w:val="1"/>
        </w:numPr>
        <w:autoSpaceDE w:val="0"/>
        <w:autoSpaceDN w:val="0"/>
        <w:adjustRightInd w:val="0"/>
        <w:spacing w:after="0" w:line="240" w:lineRule="auto"/>
        <w:ind w:left="426" w:hanging="284"/>
        <w:jc w:val="both"/>
        <w:rPr>
          <w:rFonts w:ascii="Arial" w:hAnsi="Arial" w:cs="Arial"/>
          <w:sz w:val="23"/>
          <w:szCs w:val="23"/>
        </w:rPr>
      </w:pPr>
      <w:r w:rsidRPr="2FB16251">
        <w:rPr>
          <w:rFonts w:ascii="Arial" w:hAnsi="Arial" w:cs="Arial"/>
          <w:sz w:val="23"/>
          <w:szCs w:val="23"/>
        </w:rPr>
        <w:t>To achieve an even balance of risk and return through portfolio diversification</w:t>
      </w:r>
    </w:p>
    <w:p w14:paraId="59DB7E8C" w14:textId="77777777" w:rsidR="00A828A7" w:rsidRDefault="2FB16251" w:rsidP="001E4DAD">
      <w:pPr>
        <w:pStyle w:val="ListParagraph"/>
        <w:numPr>
          <w:ilvl w:val="0"/>
          <w:numId w:val="1"/>
        </w:numPr>
        <w:autoSpaceDE w:val="0"/>
        <w:autoSpaceDN w:val="0"/>
        <w:adjustRightInd w:val="0"/>
        <w:spacing w:after="0" w:line="240" w:lineRule="auto"/>
        <w:ind w:left="426" w:hanging="284"/>
        <w:jc w:val="both"/>
        <w:rPr>
          <w:rFonts w:ascii="Arial" w:hAnsi="Arial" w:cs="Arial"/>
          <w:sz w:val="23"/>
          <w:szCs w:val="23"/>
        </w:rPr>
      </w:pPr>
      <w:r w:rsidRPr="2FB16251">
        <w:rPr>
          <w:rFonts w:ascii="Arial" w:hAnsi="Arial" w:cs="Arial"/>
          <w:sz w:val="23"/>
          <w:szCs w:val="23"/>
        </w:rPr>
        <w:t xml:space="preserve">To acquire a suitable grade of properties which possess the characteristics required to retain liquidity and preserve capital (not withstanding market movement) </w:t>
      </w:r>
    </w:p>
    <w:p w14:paraId="54929EE5" w14:textId="77777777" w:rsidR="00D75F4A" w:rsidRDefault="00D75F4A" w:rsidP="001E4DAD">
      <w:pPr>
        <w:pStyle w:val="ListParagraph"/>
        <w:autoSpaceDE w:val="0"/>
        <w:autoSpaceDN w:val="0"/>
        <w:adjustRightInd w:val="0"/>
        <w:spacing w:after="0" w:line="240" w:lineRule="auto"/>
        <w:ind w:left="426" w:hanging="284"/>
        <w:jc w:val="both"/>
        <w:rPr>
          <w:rFonts w:ascii="Arial" w:hAnsi="Arial" w:cs="Arial"/>
          <w:sz w:val="23"/>
          <w:szCs w:val="23"/>
        </w:rPr>
      </w:pPr>
    </w:p>
    <w:p w14:paraId="17E68F76" w14:textId="76966B7B" w:rsidR="00C37E25" w:rsidRDefault="00A828A7" w:rsidP="001E4DAD">
      <w:pPr>
        <w:pStyle w:val="ListParagraph"/>
        <w:autoSpaceDE w:val="0"/>
        <w:autoSpaceDN w:val="0"/>
        <w:adjustRightInd w:val="0"/>
        <w:spacing w:after="0" w:line="240" w:lineRule="auto"/>
        <w:ind w:left="426" w:hanging="284"/>
        <w:jc w:val="both"/>
        <w:rPr>
          <w:rFonts w:ascii="Arial" w:hAnsi="Arial" w:cs="Arial"/>
          <w:sz w:val="23"/>
          <w:szCs w:val="23"/>
        </w:rPr>
      </w:pPr>
      <w:r>
        <w:rPr>
          <w:rFonts w:ascii="Arial" w:hAnsi="Arial" w:cs="Arial"/>
          <w:sz w:val="23"/>
          <w:szCs w:val="23"/>
        </w:rPr>
        <w:t xml:space="preserve">  </w:t>
      </w:r>
      <w:r w:rsidR="00C37E25">
        <w:rPr>
          <w:rFonts w:ascii="Arial" w:hAnsi="Arial" w:cs="Arial"/>
          <w:sz w:val="23"/>
          <w:szCs w:val="23"/>
        </w:rPr>
        <w:t xml:space="preserve"> </w:t>
      </w:r>
    </w:p>
    <w:p w14:paraId="03A6577B" w14:textId="77777777" w:rsidR="00352AAE" w:rsidRPr="00C37E25" w:rsidRDefault="00352AAE" w:rsidP="001E4DAD">
      <w:pPr>
        <w:pStyle w:val="ListParagraph"/>
        <w:autoSpaceDE w:val="0"/>
        <w:autoSpaceDN w:val="0"/>
        <w:adjustRightInd w:val="0"/>
        <w:spacing w:after="0" w:line="240" w:lineRule="auto"/>
        <w:ind w:left="426" w:hanging="284"/>
        <w:jc w:val="both"/>
        <w:rPr>
          <w:rFonts w:ascii="Arial" w:hAnsi="Arial" w:cs="Arial"/>
          <w:sz w:val="23"/>
          <w:szCs w:val="23"/>
        </w:rPr>
      </w:pPr>
    </w:p>
    <w:p w14:paraId="031A544C" w14:textId="468E4E97" w:rsidR="00F9741E" w:rsidRPr="00275DA5" w:rsidRDefault="2FB16251" w:rsidP="001E4DAD">
      <w:pPr>
        <w:autoSpaceDE w:val="0"/>
        <w:autoSpaceDN w:val="0"/>
        <w:adjustRightInd w:val="0"/>
        <w:spacing w:after="0" w:line="240" w:lineRule="auto"/>
        <w:ind w:left="426" w:hanging="284"/>
        <w:jc w:val="both"/>
        <w:rPr>
          <w:rFonts w:ascii="Arial" w:hAnsi="Arial" w:cs="Arial"/>
          <w:b/>
          <w:bCs/>
          <w:color w:val="76923C" w:themeColor="accent3" w:themeShade="BF"/>
          <w:sz w:val="23"/>
          <w:szCs w:val="23"/>
        </w:rPr>
      </w:pPr>
      <w:r w:rsidRPr="2FB16251">
        <w:rPr>
          <w:rFonts w:ascii="Arial" w:hAnsi="Arial" w:cs="Arial"/>
          <w:b/>
          <w:bCs/>
          <w:color w:val="76923C" w:themeColor="accent3" w:themeShade="BF"/>
          <w:sz w:val="23"/>
          <w:szCs w:val="23"/>
        </w:rPr>
        <w:t>4.0 THE CORE PRINCIPLES OF THE STRATEGY ARE: -</w:t>
      </w:r>
    </w:p>
    <w:p w14:paraId="2420A474" w14:textId="77777777" w:rsidR="00F9741E" w:rsidRPr="00F9741E" w:rsidRDefault="2FB16251" w:rsidP="001E4DAD">
      <w:pPr>
        <w:pStyle w:val="ListParagraph"/>
        <w:numPr>
          <w:ilvl w:val="0"/>
          <w:numId w:val="2"/>
        </w:numPr>
        <w:autoSpaceDE w:val="0"/>
        <w:autoSpaceDN w:val="0"/>
        <w:adjustRightInd w:val="0"/>
        <w:spacing w:after="0" w:line="240" w:lineRule="auto"/>
        <w:ind w:left="426" w:hanging="284"/>
        <w:jc w:val="both"/>
        <w:rPr>
          <w:rFonts w:ascii="Arial" w:hAnsi="Arial" w:cs="Arial"/>
          <w:sz w:val="23"/>
          <w:szCs w:val="23"/>
        </w:rPr>
      </w:pPr>
      <w:r w:rsidRPr="2FB16251">
        <w:rPr>
          <w:rFonts w:ascii="Arial" w:hAnsi="Arial" w:cs="Arial"/>
          <w:sz w:val="23"/>
          <w:szCs w:val="23"/>
        </w:rPr>
        <w:t>Investments are to be made only in direct commercial real estate.</w:t>
      </w:r>
    </w:p>
    <w:p w14:paraId="1351BC81" w14:textId="77777777" w:rsidR="00F9741E" w:rsidRPr="00F9741E" w:rsidRDefault="2FB16251" w:rsidP="001E4DAD">
      <w:pPr>
        <w:pStyle w:val="ListParagraph"/>
        <w:numPr>
          <w:ilvl w:val="0"/>
          <w:numId w:val="2"/>
        </w:numPr>
        <w:autoSpaceDE w:val="0"/>
        <w:autoSpaceDN w:val="0"/>
        <w:adjustRightInd w:val="0"/>
        <w:spacing w:after="0" w:line="240" w:lineRule="auto"/>
        <w:ind w:left="426" w:hanging="284"/>
        <w:jc w:val="both"/>
        <w:rPr>
          <w:rFonts w:ascii="Arial" w:hAnsi="Arial" w:cs="Arial"/>
          <w:sz w:val="23"/>
          <w:szCs w:val="23"/>
        </w:rPr>
      </w:pPr>
      <w:r w:rsidRPr="2FB16251">
        <w:rPr>
          <w:rFonts w:ascii="Arial" w:hAnsi="Arial" w:cs="Arial"/>
          <w:sz w:val="23"/>
          <w:szCs w:val="23"/>
        </w:rPr>
        <w:t>Properties are to be located within District and across England and Wales.</w:t>
      </w:r>
    </w:p>
    <w:p w14:paraId="41B95A7C" w14:textId="77777777" w:rsidR="00F9741E" w:rsidRDefault="2FB16251" w:rsidP="001E4DAD">
      <w:pPr>
        <w:pStyle w:val="ListParagraph"/>
        <w:numPr>
          <w:ilvl w:val="0"/>
          <w:numId w:val="2"/>
        </w:numPr>
        <w:autoSpaceDE w:val="0"/>
        <w:autoSpaceDN w:val="0"/>
        <w:adjustRightInd w:val="0"/>
        <w:spacing w:after="0" w:line="240" w:lineRule="auto"/>
        <w:ind w:left="426" w:hanging="284"/>
        <w:jc w:val="both"/>
        <w:rPr>
          <w:rFonts w:ascii="Arial" w:hAnsi="Arial" w:cs="Arial"/>
          <w:sz w:val="23"/>
          <w:szCs w:val="23"/>
        </w:rPr>
      </w:pPr>
      <w:r w:rsidRPr="2FB16251">
        <w:rPr>
          <w:rFonts w:ascii="Arial" w:hAnsi="Arial" w:cs="Arial"/>
          <w:sz w:val="23"/>
          <w:szCs w:val="23"/>
        </w:rPr>
        <w:t>Investments are to be freehold or long leasehold where a peppercorn (or very low) ground rent is payable.</w:t>
      </w:r>
    </w:p>
    <w:p w14:paraId="7ED114AB" w14:textId="77777777" w:rsidR="00907BDB" w:rsidRDefault="2FB16251" w:rsidP="001E4DAD">
      <w:pPr>
        <w:pStyle w:val="ListParagraph"/>
        <w:numPr>
          <w:ilvl w:val="0"/>
          <w:numId w:val="2"/>
        </w:numPr>
        <w:autoSpaceDE w:val="0"/>
        <w:autoSpaceDN w:val="0"/>
        <w:adjustRightInd w:val="0"/>
        <w:spacing w:after="0" w:line="240" w:lineRule="auto"/>
        <w:ind w:left="426" w:hanging="284"/>
        <w:jc w:val="both"/>
        <w:rPr>
          <w:rFonts w:ascii="Arial" w:hAnsi="Arial" w:cs="Arial"/>
          <w:sz w:val="23"/>
          <w:szCs w:val="23"/>
        </w:rPr>
      </w:pPr>
      <w:r w:rsidRPr="2FB16251">
        <w:rPr>
          <w:rFonts w:ascii="Arial" w:hAnsi="Arial" w:cs="Arial"/>
          <w:sz w:val="23"/>
          <w:szCs w:val="23"/>
        </w:rPr>
        <w:t>Covenant strengths of tenants are to be of a sufficient strength that on balance the property has an institutionally acceptable grade of income.</w:t>
      </w:r>
    </w:p>
    <w:p w14:paraId="3612EB38" w14:textId="77777777" w:rsidR="00C37E25" w:rsidRPr="00907BDB" w:rsidRDefault="2FB16251" w:rsidP="001E4DAD">
      <w:pPr>
        <w:pStyle w:val="ListParagraph"/>
        <w:numPr>
          <w:ilvl w:val="0"/>
          <w:numId w:val="2"/>
        </w:numPr>
        <w:autoSpaceDE w:val="0"/>
        <w:autoSpaceDN w:val="0"/>
        <w:adjustRightInd w:val="0"/>
        <w:spacing w:after="0" w:line="240" w:lineRule="auto"/>
        <w:ind w:left="426" w:hanging="284"/>
        <w:jc w:val="both"/>
        <w:rPr>
          <w:rFonts w:ascii="Arial" w:hAnsi="Arial" w:cs="Arial"/>
          <w:b/>
          <w:bCs/>
          <w:sz w:val="24"/>
          <w:szCs w:val="24"/>
        </w:rPr>
      </w:pPr>
      <w:r w:rsidRPr="2FB16251">
        <w:rPr>
          <w:rFonts w:ascii="Arial" w:hAnsi="Arial" w:cs="Arial"/>
          <w:sz w:val="23"/>
          <w:szCs w:val="23"/>
        </w:rPr>
        <w:t>The target yield of the portfolio is to achieve a running yield of 6%+ once fully invested.</w:t>
      </w:r>
    </w:p>
    <w:p w14:paraId="0ED68A01" w14:textId="77777777" w:rsidR="00907BDB" w:rsidRDefault="2FB16251" w:rsidP="001E4DAD">
      <w:pPr>
        <w:pStyle w:val="ListParagraph"/>
        <w:numPr>
          <w:ilvl w:val="0"/>
          <w:numId w:val="2"/>
        </w:numPr>
        <w:autoSpaceDE w:val="0"/>
        <w:autoSpaceDN w:val="0"/>
        <w:adjustRightInd w:val="0"/>
        <w:spacing w:after="0" w:line="240" w:lineRule="auto"/>
        <w:ind w:left="426" w:hanging="284"/>
        <w:jc w:val="both"/>
        <w:rPr>
          <w:rFonts w:ascii="Arial" w:hAnsi="Arial" w:cs="Arial"/>
          <w:sz w:val="23"/>
          <w:szCs w:val="23"/>
        </w:rPr>
      </w:pPr>
      <w:r w:rsidRPr="2FB16251">
        <w:rPr>
          <w:rFonts w:ascii="Arial" w:hAnsi="Arial" w:cs="Arial"/>
          <w:sz w:val="23"/>
          <w:szCs w:val="23"/>
        </w:rPr>
        <w:t>No investment in speculative development.</w:t>
      </w:r>
    </w:p>
    <w:p w14:paraId="577906DA" w14:textId="77777777" w:rsidR="00907BDB" w:rsidRDefault="2FB16251" w:rsidP="001E4DAD">
      <w:pPr>
        <w:pStyle w:val="ListParagraph"/>
        <w:numPr>
          <w:ilvl w:val="0"/>
          <w:numId w:val="2"/>
        </w:numPr>
        <w:autoSpaceDE w:val="0"/>
        <w:autoSpaceDN w:val="0"/>
        <w:adjustRightInd w:val="0"/>
        <w:spacing w:after="0" w:line="240" w:lineRule="auto"/>
        <w:ind w:left="426" w:hanging="284"/>
        <w:jc w:val="both"/>
        <w:rPr>
          <w:rFonts w:ascii="Arial" w:hAnsi="Arial" w:cs="Arial"/>
          <w:sz w:val="23"/>
          <w:szCs w:val="23"/>
        </w:rPr>
      </w:pPr>
      <w:r w:rsidRPr="2FB16251">
        <w:rPr>
          <w:rFonts w:ascii="Arial" w:hAnsi="Arial" w:cs="Arial"/>
          <w:sz w:val="23"/>
          <w:szCs w:val="23"/>
        </w:rPr>
        <w:t xml:space="preserve">No investment in areas classed as being within flood zone 3 or with a high land contamination risk. </w:t>
      </w:r>
    </w:p>
    <w:p w14:paraId="5908C5C4" w14:textId="77777777" w:rsidR="00D75F4A" w:rsidRDefault="00D75F4A" w:rsidP="00F05F73">
      <w:pPr>
        <w:jc w:val="both"/>
        <w:rPr>
          <w:rFonts w:ascii="Arial" w:hAnsi="Arial" w:cs="Arial"/>
          <w:sz w:val="23"/>
          <w:szCs w:val="23"/>
        </w:rPr>
      </w:pPr>
    </w:p>
    <w:p w14:paraId="2438F903" w14:textId="77777777" w:rsidR="000643ED" w:rsidRDefault="000643ED" w:rsidP="00141F2B">
      <w:pPr>
        <w:autoSpaceDE w:val="0"/>
        <w:autoSpaceDN w:val="0"/>
        <w:adjustRightInd w:val="0"/>
        <w:spacing w:after="0" w:line="240" w:lineRule="auto"/>
        <w:rPr>
          <w:rFonts w:ascii="Arial" w:hAnsi="Arial" w:cs="Arial"/>
          <w:b/>
          <w:color w:val="76923C" w:themeColor="accent3" w:themeShade="BF"/>
          <w:sz w:val="23"/>
          <w:szCs w:val="23"/>
        </w:rPr>
      </w:pPr>
    </w:p>
    <w:p w14:paraId="34C649A6" w14:textId="77777777" w:rsidR="00772F93" w:rsidRDefault="00772F93" w:rsidP="00141F2B">
      <w:pPr>
        <w:autoSpaceDE w:val="0"/>
        <w:autoSpaceDN w:val="0"/>
        <w:adjustRightInd w:val="0"/>
        <w:spacing w:after="0" w:line="240" w:lineRule="auto"/>
        <w:rPr>
          <w:rFonts w:ascii="Arial" w:hAnsi="Arial" w:cs="Arial"/>
          <w:b/>
          <w:color w:val="76923C" w:themeColor="accent3" w:themeShade="BF"/>
          <w:sz w:val="23"/>
          <w:szCs w:val="23"/>
        </w:rPr>
      </w:pPr>
    </w:p>
    <w:p w14:paraId="36042D9D" w14:textId="77777777" w:rsidR="00772F93" w:rsidRDefault="00772F93" w:rsidP="00141F2B">
      <w:pPr>
        <w:autoSpaceDE w:val="0"/>
        <w:autoSpaceDN w:val="0"/>
        <w:adjustRightInd w:val="0"/>
        <w:spacing w:after="0" w:line="240" w:lineRule="auto"/>
        <w:rPr>
          <w:rFonts w:ascii="Arial" w:hAnsi="Arial" w:cs="Arial"/>
          <w:b/>
          <w:color w:val="76923C" w:themeColor="accent3" w:themeShade="BF"/>
          <w:sz w:val="23"/>
          <w:szCs w:val="23"/>
        </w:rPr>
      </w:pPr>
    </w:p>
    <w:p w14:paraId="4097D19C" w14:textId="2B101D18" w:rsidR="00141F2B" w:rsidRPr="00275DA5" w:rsidRDefault="2FB16251" w:rsidP="2FB16251">
      <w:pPr>
        <w:autoSpaceDE w:val="0"/>
        <w:autoSpaceDN w:val="0"/>
        <w:adjustRightInd w:val="0"/>
        <w:spacing w:after="0" w:line="240" w:lineRule="auto"/>
        <w:rPr>
          <w:rFonts w:ascii="Arial" w:hAnsi="Arial" w:cs="Arial"/>
          <w:b/>
          <w:bCs/>
          <w:color w:val="76923C" w:themeColor="accent3" w:themeShade="BF"/>
          <w:sz w:val="23"/>
          <w:szCs w:val="23"/>
        </w:rPr>
      </w:pPr>
      <w:r w:rsidRPr="2FB16251">
        <w:rPr>
          <w:rFonts w:ascii="Arial" w:hAnsi="Arial" w:cs="Arial"/>
          <w:b/>
          <w:bCs/>
          <w:color w:val="76923C" w:themeColor="accent3" w:themeShade="BF"/>
          <w:sz w:val="23"/>
          <w:szCs w:val="23"/>
        </w:rPr>
        <w:t>5</w:t>
      </w:r>
      <w:r w:rsidRPr="2FB16251">
        <w:rPr>
          <w:rFonts w:ascii="Arial" w:hAnsi="Arial" w:cs="Arial"/>
          <w:color w:val="76923C" w:themeColor="accent3" w:themeShade="BF"/>
          <w:sz w:val="23"/>
          <w:szCs w:val="23"/>
        </w:rPr>
        <w:t>.</w:t>
      </w:r>
      <w:r w:rsidRPr="2FB16251">
        <w:rPr>
          <w:rFonts w:ascii="Arial" w:hAnsi="Arial" w:cs="Arial"/>
          <w:b/>
          <w:bCs/>
          <w:color w:val="76923C" w:themeColor="accent3" w:themeShade="BF"/>
          <w:sz w:val="23"/>
          <w:szCs w:val="23"/>
        </w:rPr>
        <w:t>0 PORTFOLIO STRUCTURE</w:t>
      </w:r>
    </w:p>
    <w:p w14:paraId="1B512C9C" w14:textId="64E21287" w:rsidR="00D75F4A" w:rsidRDefault="2FB16251" w:rsidP="2FB16251">
      <w:p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 xml:space="preserve">5.1 To achieve the objectives of the strategy, including achieving the target yield, we will create a balanced property portfolio with a structure that incorporates a risk management strategy comprised of two key components: portfolio profiling and asset diversification. </w:t>
      </w:r>
    </w:p>
    <w:p w14:paraId="14291578" w14:textId="77777777" w:rsidR="00D75F4A" w:rsidRDefault="00D75F4A" w:rsidP="00236829">
      <w:pPr>
        <w:autoSpaceDE w:val="0"/>
        <w:autoSpaceDN w:val="0"/>
        <w:adjustRightInd w:val="0"/>
        <w:spacing w:after="0" w:line="240" w:lineRule="auto"/>
        <w:jc w:val="both"/>
        <w:rPr>
          <w:rFonts w:ascii="Arial" w:hAnsi="Arial" w:cs="Arial"/>
          <w:sz w:val="23"/>
          <w:szCs w:val="23"/>
        </w:rPr>
      </w:pPr>
    </w:p>
    <w:p w14:paraId="07296A4C" w14:textId="77777777" w:rsidR="00D75F4A" w:rsidRDefault="2FB16251" w:rsidP="2FB16251">
      <w:p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 xml:space="preserve">5.2 In order to manage the risk profile of the portfolio we will adopt a tiered portfolio structure under which assets will be classed into four categories: Core, Core Plus, Value Add and Opportunistic. </w:t>
      </w:r>
    </w:p>
    <w:p w14:paraId="5ADFA6F2" w14:textId="77777777" w:rsidR="00D75F4A" w:rsidRDefault="00D75F4A" w:rsidP="00236829">
      <w:pPr>
        <w:autoSpaceDE w:val="0"/>
        <w:autoSpaceDN w:val="0"/>
        <w:adjustRightInd w:val="0"/>
        <w:spacing w:after="0" w:line="240" w:lineRule="auto"/>
        <w:jc w:val="both"/>
        <w:rPr>
          <w:rFonts w:ascii="Arial" w:hAnsi="Arial" w:cs="Arial"/>
          <w:sz w:val="23"/>
          <w:szCs w:val="23"/>
        </w:rPr>
      </w:pPr>
    </w:p>
    <w:p w14:paraId="51147ABD" w14:textId="5DC8C670" w:rsidR="003A4B92" w:rsidRDefault="2FB16251" w:rsidP="2FB16251">
      <w:p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 xml:space="preserve">5.2 Each of the </w:t>
      </w:r>
      <w:r w:rsidR="00A56D50">
        <w:rPr>
          <w:rFonts w:ascii="Arial" w:hAnsi="Arial" w:cs="Arial"/>
          <w:sz w:val="23"/>
          <w:szCs w:val="23"/>
        </w:rPr>
        <w:t>four</w:t>
      </w:r>
      <w:r w:rsidRPr="2FB16251">
        <w:rPr>
          <w:rFonts w:ascii="Arial" w:hAnsi="Arial" w:cs="Arial"/>
          <w:sz w:val="23"/>
          <w:szCs w:val="23"/>
        </w:rPr>
        <w:t xml:space="preserve"> categories has different characteristics which combine to form their risk profile. In general terms, risk and return have a direct correlation in that the greater the risk, the greater the expected return should be. The graph below illustrates the risk verses return profile and how the </w:t>
      </w:r>
      <w:r w:rsidR="00A17AC3">
        <w:rPr>
          <w:rFonts w:ascii="Arial" w:hAnsi="Arial" w:cs="Arial"/>
          <w:sz w:val="23"/>
          <w:szCs w:val="23"/>
        </w:rPr>
        <w:t>four</w:t>
      </w:r>
      <w:r w:rsidRPr="2FB16251">
        <w:rPr>
          <w:rFonts w:ascii="Arial" w:hAnsi="Arial" w:cs="Arial"/>
          <w:sz w:val="23"/>
          <w:szCs w:val="23"/>
        </w:rPr>
        <w:t xml:space="preserve"> categories sit within the risk return profile.</w:t>
      </w:r>
    </w:p>
    <w:p w14:paraId="5AA875A4" w14:textId="0BB60653" w:rsidR="000643ED" w:rsidRDefault="000643ED" w:rsidP="00236829">
      <w:pPr>
        <w:autoSpaceDE w:val="0"/>
        <w:autoSpaceDN w:val="0"/>
        <w:adjustRightInd w:val="0"/>
        <w:spacing w:after="0" w:line="240" w:lineRule="auto"/>
        <w:jc w:val="both"/>
        <w:rPr>
          <w:rFonts w:ascii="Arial" w:hAnsi="Arial" w:cs="Arial"/>
          <w:sz w:val="23"/>
          <w:szCs w:val="23"/>
        </w:rPr>
      </w:pPr>
    </w:p>
    <w:p w14:paraId="19B582EC" w14:textId="5FADB65C" w:rsidR="00352AAE" w:rsidRDefault="00352AAE">
      <w:pPr>
        <w:rPr>
          <w:rFonts w:ascii="Arial" w:hAnsi="Arial" w:cs="Arial"/>
          <w:noProof/>
          <w:sz w:val="23"/>
          <w:szCs w:val="23"/>
          <w:lang w:eastAsia="en-GB"/>
        </w:rPr>
      </w:pPr>
      <w:r>
        <w:rPr>
          <w:rFonts w:ascii="Arial" w:hAnsi="Arial" w:cs="Arial"/>
          <w:noProof/>
          <w:sz w:val="23"/>
          <w:szCs w:val="23"/>
          <w:lang w:eastAsia="en-GB"/>
        </w:rPr>
        <w:br w:type="page"/>
      </w:r>
    </w:p>
    <w:p w14:paraId="2639D39F" w14:textId="77777777" w:rsidR="00B46934" w:rsidRDefault="00B46934" w:rsidP="00141F2B">
      <w:pPr>
        <w:autoSpaceDE w:val="0"/>
        <w:autoSpaceDN w:val="0"/>
        <w:adjustRightInd w:val="0"/>
        <w:spacing w:after="0" w:line="240" w:lineRule="auto"/>
        <w:rPr>
          <w:rFonts w:ascii="Arial" w:hAnsi="Arial" w:cs="Arial"/>
          <w:noProof/>
          <w:sz w:val="23"/>
          <w:szCs w:val="23"/>
          <w:lang w:eastAsia="en-GB"/>
        </w:rPr>
      </w:pPr>
    </w:p>
    <w:p w14:paraId="1720B8D2" w14:textId="77777777" w:rsidR="00352AAE" w:rsidRDefault="00352AAE" w:rsidP="00141F2B">
      <w:pPr>
        <w:autoSpaceDE w:val="0"/>
        <w:autoSpaceDN w:val="0"/>
        <w:adjustRightInd w:val="0"/>
        <w:spacing w:after="0" w:line="240" w:lineRule="auto"/>
        <w:rPr>
          <w:rFonts w:ascii="Arial" w:hAnsi="Arial" w:cs="Arial"/>
          <w:b/>
          <w:noProof/>
          <w:color w:val="669900"/>
          <w:sz w:val="23"/>
          <w:szCs w:val="23"/>
          <w:lang w:eastAsia="en-GB"/>
        </w:rPr>
      </w:pPr>
    </w:p>
    <w:p w14:paraId="69382053" w14:textId="47BE6BE0" w:rsidR="00772F93" w:rsidRDefault="00A17AC3" w:rsidP="00141F2B">
      <w:pPr>
        <w:autoSpaceDE w:val="0"/>
        <w:autoSpaceDN w:val="0"/>
        <w:adjustRightInd w:val="0"/>
        <w:spacing w:after="0" w:line="240" w:lineRule="auto"/>
        <w:rPr>
          <w:rFonts w:ascii="Arial" w:hAnsi="Arial" w:cs="Arial"/>
          <w:b/>
          <w:noProof/>
          <w:color w:val="669900"/>
          <w:sz w:val="23"/>
          <w:szCs w:val="23"/>
          <w:lang w:eastAsia="en-GB"/>
        </w:rPr>
      </w:pPr>
      <w:r w:rsidRPr="00A17AC3">
        <w:rPr>
          <w:rFonts w:ascii="Arial" w:hAnsi="Arial" w:cs="Arial"/>
          <w:b/>
          <w:noProof/>
          <w:color w:val="669900"/>
          <w:sz w:val="23"/>
          <w:szCs w:val="23"/>
          <w:lang w:eastAsia="en-GB"/>
        </w:rPr>
        <w:t xml:space="preserve">Graph 1 - Risk return profile of the four </w:t>
      </w:r>
      <w:r w:rsidR="003C4DAD">
        <w:rPr>
          <w:rFonts w:ascii="Arial" w:hAnsi="Arial" w:cs="Arial"/>
          <w:b/>
          <w:noProof/>
          <w:color w:val="669900"/>
          <w:sz w:val="23"/>
          <w:szCs w:val="23"/>
          <w:lang w:eastAsia="en-GB"/>
        </w:rPr>
        <w:t>a</w:t>
      </w:r>
      <w:r w:rsidRPr="00A17AC3">
        <w:rPr>
          <w:rFonts w:ascii="Arial" w:hAnsi="Arial" w:cs="Arial"/>
          <w:b/>
          <w:noProof/>
          <w:color w:val="669900"/>
          <w:sz w:val="23"/>
          <w:szCs w:val="23"/>
          <w:lang w:eastAsia="en-GB"/>
        </w:rPr>
        <w:t xml:space="preserve">sset </w:t>
      </w:r>
      <w:r w:rsidR="003C4DAD">
        <w:rPr>
          <w:rFonts w:ascii="Arial" w:hAnsi="Arial" w:cs="Arial"/>
          <w:b/>
          <w:noProof/>
          <w:color w:val="669900"/>
          <w:sz w:val="23"/>
          <w:szCs w:val="23"/>
          <w:lang w:eastAsia="en-GB"/>
        </w:rPr>
        <w:t>catergories</w:t>
      </w:r>
      <w:r w:rsidRPr="00A17AC3">
        <w:rPr>
          <w:rFonts w:ascii="Arial" w:hAnsi="Arial" w:cs="Arial"/>
          <w:b/>
          <w:noProof/>
          <w:color w:val="669900"/>
          <w:sz w:val="23"/>
          <w:szCs w:val="23"/>
          <w:lang w:eastAsia="en-GB"/>
        </w:rPr>
        <w:t xml:space="preserve">. </w:t>
      </w:r>
    </w:p>
    <w:p w14:paraId="6F3D566D" w14:textId="751E5DC3" w:rsidR="00352AAE" w:rsidRDefault="00352AAE" w:rsidP="00141F2B">
      <w:pPr>
        <w:autoSpaceDE w:val="0"/>
        <w:autoSpaceDN w:val="0"/>
        <w:adjustRightInd w:val="0"/>
        <w:spacing w:after="0" w:line="240" w:lineRule="auto"/>
        <w:rPr>
          <w:rFonts w:ascii="Arial" w:hAnsi="Arial" w:cs="Arial"/>
          <w:b/>
          <w:noProof/>
          <w:color w:val="669900"/>
          <w:sz w:val="23"/>
          <w:szCs w:val="23"/>
          <w:lang w:eastAsia="en-GB"/>
        </w:rPr>
      </w:pPr>
    </w:p>
    <w:p w14:paraId="29000172" w14:textId="77777777" w:rsidR="00352AAE" w:rsidRPr="00A17AC3" w:rsidRDefault="00352AAE" w:rsidP="00141F2B">
      <w:pPr>
        <w:autoSpaceDE w:val="0"/>
        <w:autoSpaceDN w:val="0"/>
        <w:adjustRightInd w:val="0"/>
        <w:spacing w:after="0" w:line="240" w:lineRule="auto"/>
        <w:rPr>
          <w:rFonts w:ascii="Arial" w:hAnsi="Arial" w:cs="Arial"/>
          <w:b/>
          <w:noProof/>
          <w:color w:val="669900"/>
          <w:sz w:val="23"/>
          <w:szCs w:val="23"/>
          <w:lang w:eastAsia="en-GB"/>
        </w:rPr>
      </w:pPr>
    </w:p>
    <w:p w14:paraId="293CF635" w14:textId="77777777" w:rsidR="00772F93" w:rsidRDefault="00772F93" w:rsidP="00141F2B">
      <w:pPr>
        <w:autoSpaceDE w:val="0"/>
        <w:autoSpaceDN w:val="0"/>
        <w:adjustRightInd w:val="0"/>
        <w:spacing w:after="0" w:line="240" w:lineRule="auto"/>
        <w:rPr>
          <w:rFonts w:ascii="Arial" w:hAnsi="Arial" w:cs="Arial"/>
          <w:noProof/>
          <w:sz w:val="23"/>
          <w:szCs w:val="23"/>
          <w:lang w:eastAsia="en-GB"/>
        </w:rPr>
      </w:pPr>
    </w:p>
    <w:p w14:paraId="636C5E8A" w14:textId="77777777" w:rsidR="00B46934" w:rsidRDefault="00B46934" w:rsidP="00236829">
      <w:pPr>
        <w:autoSpaceDE w:val="0"/>
        <w:autoSpaceDN w:val="0"/>
        <w:adjustRightInd w:val="0"/>
        <w:spacing w:after="0" w:line="240" w:lineRule="auto"/>
        <w:jc w:val="center"/>
        <w:rPr>
          <w:rFonts w:ascii="Arial" w:hAnsi="Arial" w:cs="Arial"/>
          <w:sz w:val="23"/>
          <w:szCs w:val="23"/>
        </w:rPr>
      </w:pPr>
      <w:r>
        <w:rPr>
          <w:noProof/>
          <w:lang w:eastAsia="en-GB"/>
        </w:rPr>
        <w:drawing>
          <wp:inline distT="0" distB="0" distL="0" distR="0" wp14:anchorId="6585FDFC" wp14:editId="2ECF7E97">
            <wp:extent cx="5677468" cy="4258102"/>
            <wp:effectExtent l="19050" t="19050" r="19050" b="28575"/>
            <wp:docPr id="11" name="Picture 11" descr="https://2kp9fi2we7xi1ct026u5g56q-wpengine.netdna-ssl.com/wp-content/uploads/2017/03/CREAC_Chart-3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kp9fi2we7xi1ct026u5g56q-wpengine.netdna-ssl.com/wp-content/uploads/2017/03/CREAC_Chart-300x225.png"/>
                    <pic:cNvPicPr>
                      <a:picLocks noChangeAspect="1" noChangeArrowheads="1"/>
                    </pic:cNvPicPr>
                  </pic:nvPicPr>
                  <pic:blipFill>
                    <a:blip r:embed="rId14">
                      <a:duotone>
                        <a:schemeClr val="accent3">
                          <a:shade val="45000"/>
                          <a:satMod val="135000"/>
                        </a:schemeClr>
                        <a:prstClr val="white"/>
                      </a:duotone>
                      <a:extLst>
                        <a:ext uri="{BEBA8EAE-BF5A-486C-A8C5-ECC9F3942E4B}">
                          <a14:imgProps xmlns:a14="http://schemas.microsoft.com/office/drawing/2010/main">
                            <a14:imgLayer r:embed="rId15">
                              <a14:imgEffect>
                                <a14:sharpenSoften amount="50000"/>
                              </a14:imgEffect>
                              <a14:imgEffect>
                                <a14:saturation sat="4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673523" cy="4255143"/>
                    </a:xfrm>
                    <a:prstGeom prst="rect">
                      <a:avLst/>
                    </a:prstGeom>
                    <a:noFill/>
                    <a:ln>
                      <a:solidFill>
                        <a:schemeClr val="accent3">
                          <a:lumMod val="75000"/>
                        </a:schemeClr>
                      </a:solidFill>
                    </a:ln>
                  </pic:spPr>
                </pic:pic>
              </a:graphicData>
            </a:graphic>
          </wp:inline>
        </w:drawing>
      </w:r>
    </w:p>
    <w:p w14:paraId="4F73C6EC" w14:textId="67742E6A" w:rsidR="003A4B92" w:rsidRDefault="003A4B92" w:rsidP="00141F2B">
      <w:pPr>
        <w:autoSpaceDE w:val="0"/>
        <w:autoSpaceDN w:val="0"/>
        <w:adjustRightInd w:val="0"/>
        <w:spacing w:after="0" w:line="240" w:lineRule="auto"/>
        <w:rPr>
          <w:rFonts w:ascii="Arial" w:hAnsi="Arial" w:cs="Arial"/>
          <w:sz w:val="23"/>
          <w:szCs w:val="23"/>
        </w:rPr>
      </w:pPr>
    </w:p>
    <w:p w14:paraId="5A19F518" w14:textId="77777777" w:rsidR="00352AAE" w:rsidRDefault="00352AAE" w:rsidP="00352AAE">
      <w:pPr>
        <w:rPr>
          <w:rFonts w:ascii="Arial" w:hAnsi="Arial" w:cs="Arial"/>
          <w:sz w:val="23"/>
          <w:szCs w:val="23"/>
        </w:rPr>
      </w:pPr>
    </w:p>
    <w:p w14:paraId="1DDE3C4D" w14:textId="77777777" w:rsidR="00352AAE" w:rsidRDefault="00352AAE" w:rsidP="00352AAE">
      <w:pPr>
        <w:rPr>
          <w:rFonts w:ascii="Arial" w:hAnsi="Arial" w:cs="Arial"/>
          <w:sz w:val="23"/>
          <w:szCs w:val="23"/>
        </w:rPr>
      </w:pPr>
    </w:p>
    <w:p w14:paraId="1747B4D3" w14:textId="77777777" w:rsidR="00352AAE" w:rsidRDefault="00352AAE" w:rsidP="00352AAE">
      <w:pPr>
        <w:rPr>
          <w:rFonts w:ascii="Arial" w:hAnsi="Arial" w:cs="Arial"/>
          <w:sz w:val="23"/>
          <w:szCs w:val="23"/>
        </w:rPr>
      </w:pPr>
    </w:p>
    <w:p w14:paraId="27A33011" w14:textId="6E964E53" w:rsidR="00236829" w:rsidRDefault="2FB16251" w:rsidP="00352AAE">
      <w:pPr>
        <w:rPr>
          <w:rFonts w:ascii="Arial" w:hAnsi="Arial" w:cs="Arial"/>
          <w:sz w:val="23"/>
          <w:szCs w:val="23"/>
        </w:rPr>
      </w:pPr>
      <w:r w:rsidRPr="2FB16251">
        <w:rPr>
          <w:rFonts w:ascii="Arial" w:hAnsi="Arial" w:cs="Arial"/>
          <w:sz w:val="23"/>
          <w:szCs w:val="23"/>
        </w:rPr>
        <w:t xml:space="preserve">5.3 The characteristics of each category are set out in the table below together with an indicative expected yield. The yield figures are given merely as an indication of anticipated yield. It is important to realise the actual level of return will be property specific and will change according to market movements. </w:t>
      </w:r>
    </w:p>
    <w:p w14:paraId="70C0377B" w14:textId="2DDECEE3" w:rsidR="00352AAE" w:rsidRDefault="00352AAE">
      <w:pPr>
        <w:rPr>
          <w:rFonts w:ascii="Arial" w:hAnsi="Arial" w:cs="Arial"/>
          <w:sz w:val="23"/>
          <w:szCs w:val="23"/>
        </w:rPr>
      </w:pPr>
      <w:r>
        <w:rPr>
          <w:rFonts w:ascii="Arial" w:hAnsi="Arial" w:cs="Arial"/>
          <w:sz w:val="23"/>
          <w:szCs w:val="23"/>
        </w:rPr>
        <w:br w:type="page"/>
      </w:r>
    </w:p>
    <w:p w14:paraId="57B39F9F" w14:textId="77777777" w:rsidR="00772F93" w:rsidRDefault="00772F93" w:rsidP="2FB16251">
      <w:pPr>
        <w:autoSpaceDE w:val="0"/>
        <w:autoSpaceDN w:val="0"/>
        <w:adjustRightInd w:val="0"/>
        <w:spacing w:after="0" w:line="240" w:lineRule="auto"/>
        <w:jc w:val="both"/>
        <w:rPr>
          <w:rFonts w:ascii="Arial" w:hAnsi="Arial" w:cs="Arial"/>
          <w:sz w:val="23"/>
          <w:szCs w:val="23"/>
        </w:rPr>
      </w:pPr>
    </w:p>
    <w:p w14:paraId="7D7657FD" w14:textId="530F22A5" w:rsidR="00A17AC3" w:rsidRPr="00A17AC3" w:rsidRDefault="00A17AC3" w:rsidP="00A17AC3">
      <w:pPr>
        <w:autoSpaceDE w:val="0"/>
        <w:autoSpaceDN w:val="0"/>
        <w:adjustRightInd w:val="0"/>
        <w:spacing w:after="0" w:line="240" w:lineRule="auto"/>
        <w:rPr>
          <w:rFonts w:ascii="Arial" w:hAnsi="Arial" w:cs="Arial"/>
          <w:b/>
          <w:noProof/>
          <w:color w:val="669900"/>
          <w:sz w:val="23"/>
          <w:szCs w:val="23"/>
          <w:lang w:eastAsia="en-GB"/>
        </w:rPr>
      </w:pPr>
      <w:r>
        <w:rPr>
          <w:rFonts w:ascii="Arial" w:hAnsi="Arial" w:cs="Arial"/>
          <w:b/>
          <w:noProof/>
          <w:color w:val="669900"/>
          <w:sz w:val="23"/>
          <w:szCs w:val="23"/>
          <w:lang w:eastAsia="en-GB"/>
        </w:rPr>
        <w:t>Table</w:t>
      </w:r>
      <w:r w:rsidRPr="00A17AC3">
        <w:rPr>
          <w:rFonts w:ascii="Arial" w:hAnsi="Arial" w:cs="Arial"/>
          <w:b/>
          <w:noProof/>
          <w:color w:val="669900"/>
          <w:sz w:val="23"/>
          <w:szCs w:val="23"/>
          <w:lang w:eastAsia="en-GB"/>
        </w:rPr>
        <w:t xml:space="preserve"> 1 </w:t>
      </w:r>
      <w:r w:rsidR="003C4DAD">
        <w:rPr>
          <w:rFonts w:ascii="Arial" w:hAnsi="Arial" w:cs="Arial"/>
          <w:b/>
          <w:noProof/>
          <w:color w:val="669900"/>
          <w:sz w:val="23"/>
          <w:szCs w:val="23"/>
          <w:lang w:eastAsia="en-GB"/>
        </w:rPr>
        <w:t>–</w:t>
      </w:r>
      <w:r w:rsidRPr="00A17AC3">
        <w:rPr>
          <w:rFonts w:ascii="Arial" w:hAnsi="Arial" w:cs="Arial"/>
          <w:b/>
          <w:noProof/>
          <w:color w:val="669900"/>
          <w:sz w:val="23"/>
          <w:szCs w:val="23"/>
          <w:lang w:eastAsia="en-GB"/>
        </w:rPr>
        <w:t xml:space="preserve"> </w:t>
      </w:r>
      <w:r w:rsidR="003C4DAD">
        <w:rPr>
          <w:rFonts w:ascii="Arial" w:hAnsi="Arial" w:cs="Arial"/>
          <w:b/>
          <w:noProof/>
          <w:color w:val="669900"/>
          <w:sz w:val="23"/>
          <w:szCs w:val="23"/>
          <w:lang w:eastAsia="en-GB"/>
        </w:rPr>
        <w:t>Characteristice of each asset catergory</w:t>
      </w:r>
      <w:r w:rsidRPr="00A17AC3">
        <w:rPr>
          <w:rFonts w:ascii="Arial" w:hAnsi="Arial" w:cs="Arial"/>
          <w:b/>
          <w:noProof/>
          <w:color w:val="669900"/>
          <w:sz w:val="23"/>
          <w:szCs w:val="23"/>
          <w:lang w:eastAsia="en-GB"/>
        </w:rPr>
        <w:t xml:space="preserve">. </w:t>
      </w:r>
    </w:p>
    <w:p w14:paraId="0A51CA2D" w14:textId="77777777" w:rsidR="00772F93" w:rsidRDefault="00772F93" w:rsidP="2FB16251">
      <w:pPr>
        <w:autoSpaceDE w:val="0"/>
        <w:autoSpaceDN w:val="0"/>
        <w:adjustRightInd w:val="0"/>
        <w:spacing w:after="0" w:line="240" w:lineRule="auto"/>
        <w:jc w:val="both"/>
        <w:rPr>
          <w:rFonts w:ascii="Arial" w:hAnsi="Arial" w:cs="Arial"/>
          <w:sz w:val="23"/>
          <w:szCs w:val="23"/>
        </w:r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1572"/>
        <w:gridCol w:w="5025"/>
        <w:gridCol w:w="2419"/>
      </w:tblGrid>
      <w:tr w:rsidR="009665E7" w14:paraId="53D448FF" w14:textId="77777777" w:rsidTr="2FB16251">
        <w:tc>
          <w:tcPr>
            <w:tcW w:w="1572" w:type="dxa"/>
            <w:shd w:val="clear" w:color="auto" w:fill="76923C" w:themeFill="accent3" w:themeFillShade="BF"/>
            <w:vAlign w:val="center"/>
          </w:tcPr>
          <w:p w14:paraId="1DD97CFD" w14:textId="22BE11DE" w:rsidR="009665E7" w:rsidRPr="009665E7" w:rsidRDefault="000643ED" w:rsidP="2FB16251">
            <w:pPr>
              <w:autoSpaceDE w:val="0"/>
              <w:autoSpaceDN w:val="0"/>
              <w:adjustRightInd w:val="0"/>
              <w:jc w:val="center"/>
              <w:rPr>
                <w:rFonts w:ascii="Arial" w:hAnsi="Arial" w:cs="Arial"/>
                <w:b/>
                <w:bCs/>
                <w:color w:val="FFFFFF" w:themeColor="background1"/>
                <w:sz w:val="23"/>
                <w:szCs w:val="23"/>
              </w:rPr>
            </w:pPr>
            <w:r>
              <w:rPr>
                <w:rFonts w:ascii="Arial" w:hAnsi="Arial" w:cs="Arial"/>
                <w:sz w:val="23"/>
                <w:szCs w:val="23"/>
              </w:rPr>
              <w:br w:type="page"/>
            </w:r>
            <w:r w:rsidR="2FB16251" w:rsidRPr="2FB16251">
              <w:rPr>
                <w:rFonts w:ascii="Arial" w:hAnsi="Arial" w:cs="Arial"/>
                <w:b/>
                <w:bCs/>
                <w:color w:val="FFFFFF" w:themeColor="background1"/>
                <w:sz w:val="23"/>
                <w:szCs w:val="23"/>
              </w:rPr>
              <w:t>Categories</w:t>
            </w:r>
          </w:p>
        </w:tc>
        <w:tc>
          <w:tcPr>
            <w:tcW w:w="5199" w:type="dxa"/>
            <w:shd w:val="clear" w:color="auto" w:fill="76923C" w:themeFill="accent3" w:themeFillShade="BF"/>
            <w:vAlign w:val="center"/>
          </w:tcPr>
          <w:p w14:paraId="3B9CABDC" w14:textId="77777777" w:rsidR="009665E7" w:rsidRPr="009665E7" w:rsidRDefault="2FB16251" w:rsidP="2FB16251">
            <w:pPr>
              <w:autoSpaceDE w:val="0"/>
              <w:autoSpaceDN w:val="0"/>
              <w:adjustRightInd w:val="0"/>
              <w:jc w:val="center"/>
              <w:rPr>
                <w:rFonts w:ascii="Arial" w:hAnsi="Arial" w:cs="Arial"/>
                <w:b/>
                <w:bCs/>
                <w:color w:val="FFFFFF" w:themeColor="background1"/>
                <w:sz w:val="23"/>
                <w:szCs w:val="23"/>
              </w:rPr>
            </w:pPr>
            <w:r w:rsidRPr="2FB16251">
              <w:rPr>
                <w:rFonts w:ascii="Arial" w:hAnsi="Arial" w:cs="Arial"/>
                <w:b/>
                <w:bCs/>
                <w:color w:val="FFFFFF" w:themeColor="background1"/>
                <w:sz w:val="23"/>
                <w:szCs w:val="23"/>
              </w:rPr>
              <w:t>Characteristics</w:t>
            </w:r>
          </w:p>
        </w:tc>
        <w:tc>
          <w:tcPr>
            <w:tcW w:w="2471" w:type="dxa"/>
            <w:shd w:val="clear" w:color="auto" w:fill="76923C" w:themeFill="accent3" w:themeFillShade="BF"/>
            <w:vAlign w:val="center"/>
          </w:tcPr>
          <w:p w14:paraId="0479E85F" w14:textId="77777777" w:rsidR="009665E7" w:rsidRPr="009665E7" w:rsidRDefault="2FB16251" w:rsidP="2FB16251">
            <w:pPr>
              <w:autoSpaceDE w:val="0"/>
              <w:autoSpaceDN w:val="0"/>
              <w:adjustRightInd w:val="0"/>
              <w:jc w:val="center"/>
              <w:rPr>
                <w:rFonts w:ascii="Arial" w:hAnsi="Arial" w:cs="Arial"/>
                <w:b/>
                <w:bCs/>
                <w:color w:val="FFFFFF" w:themeColor="background1"/>
                <w:sz w:val="23"/>
                <w:szCs w:val="23"/>
              </w:rPr>
            </w:pPr>
            <w:r w:rsidRPr="2FB16251">
              <w:rPr>
                <w:rFonts w:ascii="Arial" w:hAnsi="Arial" w:cs="Arial"/>
                <w:b/>
                <w:bCs/>
                <w:color w:val="FFFFFF" w:themeColor="background1"/>
                <w:sz w:val="23"/>
                <w:szCs w:val="23"/>
              </w:rPr>
              <w:t>Anticipated Yields</w:t>
            </w:r>
          </w:p>
        </w:tc>
      </w:tr>
      <w:tr w:rsidR="009665E7" w14:paraId="09DBC804" w14:textId="77777777" w:rsidTr="2FB16251">
        <w:tc>
          <w:tcPr>
            <w:tcW w:w="1572" w:type="dxa"/>
            <w:shd w:val="clear" w:color="auto" w:fill="EAF1DD" w:themeFill="accent3" w:themeFillTint="33"/>
            <w:vAlign w:val="center"/>
          </w:tcPr>
          <w:p w14:paraId="1201393A" w14:textId="77777777" w:rsidR="009665E7" w:rsidRDefault="2FB16251" w:rsidP="2FB16251">
            <w:pPr>
              <w:autoSpaceDE w:val="0"/>
              <w:autoSpaceDN w:val="0"/>
              <w:adjustRightInd w:val="0"/>
              <w:jc w:val="center"/>
              <w:rPr>
                <w:rFonts w:ascii="Arial" w:hAnsi="Arial" w:cs="Arial"/>
                <w:sz w:val="23"/>
                <w:szCs w:val="23"/>
              </w:rPr>
            </w:pPr>
            <w:r w:rsidRPr="2FB16251">
              <w:rPr>
                <w:rFonts w:ascii="Arial" w:hAnsi="Arial" w:cs="Arial"/>
                <w:sz w:val="23"/>
                <w:szCs w:val="23"/>
              </w:rPr>
              <w:t>Core</w:t>
            </w:r>
          </w:p>
        </w:tc>
        <w:tc>
          <w:tcPr>
            <w:tcW w:w="5199" w:type="dxa"/>
            <w:vAlign w:val="center"/>
          </w:tcPr>
          <w:p w14:paraId="083063F7" w14:textId="77777777" w:rsidR="000643ED" w:rsidRDefault="000643ED">
            <w:pPr>
              <w:autoSpaceDE w:val="0"/>
              <w:autoSpaceDN w:val="0"/>
              <w:adjustRightInd w:val="0"/>
              <w:jc w:val="both"/>
              <w:rPr>
                <w:rFonts w:ascii="Arial" w:hAnsi="Arial" w:cs="Arial"/>
                <w:sz w:val="23"/>
                <w:szCs w:val="23"/>
              </w:rPr>
            </w:pPr>
          </w:p>
          <w:p w14:paraId="6168B8AA" w14:textId="77777777" w:rsidR="009665E7" w:rsidRDefault="2FB16251" w:rsidP="2FB16251">
            <w:pPr>
              <w:autoSpaceDE w:val="0"/>
              <w:autoSpaceDN w:val="0"/>
              <w:adjustRightInd w:val="0"/>
              <w:jc w:val="both"/>
              <w:rPr>
                <w:rFonts w:ascii="Arial" w:hAnsi="Arial" w:cs="Arial"/>
                <w:sz w:val="23"/>
                <w:szCs w:val="23"/>
              </w:rPr>
            </w:pPr>
            <w:r w:rsidRPr="2FB16251">
              <w:rPr>
                <w:rFonts w:ascii="Arial" w:hAnsi="Arial" w:cs="Arial"/>
                <w:sz w:val="23"/>
                <w:szCs w:val="23"/>
              </w:rPr>
              <w:t xml:space="preserve">Prime locations, let on long terms, to secure covenants. Buildings tend to be impressive historic fit for purpose or modern purpose-built buildings. This asset class is the most liquid. </w:t>
            </w:r>
          </w:p>
          <w:p w14:paraId="53FD30B3" w14:textId="4377AE5B" w:rsidR="000643ED" w:rsidRDefault="000643ED">
            <w:pPr>
              <w:autoSpaceDE w:val="0"/>
              <w:autoSpaceDN w:val="0"/>
              <w:adjustRightInd w:val="0"/>
              <w:jc w:val="both"/>
              <w:rPr>
                <w:rFonts w:ascii="Arial" w:hAnsi="Arial" w:cs="Arial"/>
                <w:sz w:val="23"/>
                <w:szCs w:val="23"/>
              </w:rPr>
            </w:pPr>
          </w:p>
        </w:tc>
        <w:tc>
          <w:tcPr>
            <w:tcW w:w="2471" w:type="dxa"/>
            <w:shd w:val="clear" w:color="auto" w:fill="EAF1DD" w:themeFill="accent3" w:themeFillTint="33"/>
            <w:vAlign w:val="center"/>
          </w:tcPr>
          <w:p w14:paraId="33421992" w14:textId="77777777" w:rsidR="009665E7" w:rsidRDefault="2FB16251" w:rsidP="2FB16251">
            <w:pPr>
              <w:autoSpaceDE w:val="0"/>
              <w:autoSpaceDN w:val="0"/>
              <w:adjustRightInd w:val="0"/>
              <w:jc w:val="center"/>
              <w:rPr>
                <w:rFonts w:ascii="Arial" w:hAnsi="Arial" w:cs="Arial"/>
                <w:sz w:val="23"/>
                <w:szCs w:val="23"/>
              </w:rPr>
            </w:pPr>
            <w:r w:rsidRPr="2FB16251">
              <w:rPr>
                <w:rFonts w:ascii="Arial" w:hAnsi="Arial" w:cs="Arial"/>
                <w:sz w:val="23"/>
                <w:szCs w:val="23"/>
              </w:rPr>
              <w:t>5.0%+</w:t>
            </w:r>
          </w:p>
        </w:tc>
      </w:tr>
      <w:tr w:rsidR="009665E7" w14:paraId="6A1436A4" w14:textId="77777777" w:rsidTr="2FB16251">
        <w:tc>
          <w:tcPr>
            <w:tcW w:w="1572" w:type="dxa"/>
            <w:shd w:val="clear" w:color="auto" w:fill="EAF1DD" w:themeFill="accent3" w:themeFillTint="33"/>
            <w:vAlign w:val="center"/>
          </w:tcPr>
          <w:p w14:paraId="4F94E9FD" w14:textId="77777777" w:rsidR="009665E7" w:rsidRDefault="2FB16251" w:rsidP="2FB16251">
            <w:pPr>
              <w:autoSpaceDE w:val="0"/>
              <w:autoSpaceDN w:val="0"/>
              <w:adjustRightInd w:val="0"/>
              <w:jc w:val="center"/>
              <w:rPr>
                <w:rFonts w:ascii="Arial" w:hAnsi="Arial" w:cs="Arial"/>
                <w:sz w:val="23"/>
                <w:szCs w:val="23"/>
              </w:rPr>
            </w:pPr>
            <w:r w:rsidRPr="2FB16251">
              <w:rPr>
                <w:rFonts w:ascii="Arial" w:hAnsi="Arial" w:cs="Arial"/>
                <w:sz w:val="23"/>
                <w:szCs w:val="23"/>
              </w:rPr>
              <w:t>Core Plus</w:t>
            </w:r>
          </w:p>
        </w:tc>
        <w:tc>
          <w:tcPr>
            <w:tcW w:w="5199" w:type="dxa"/>
            <w:vAlign w:val="center"/>
          </w:tcPr>
          <w:p w14:paraId="3FE4AB0B" w14:textId="77777777" w:rsidR="000643ED" w:rsidRDefault="000643ED" w:rsidP="004934A6">
            <w:pPr>
              <w:autoSpaceDE w:val="0"/>
              <w:autoSpaceDN w:val="0"/>
              <w:adjustRightInd w:val="0"/>
              <w:jc w:val="both"/>
              <w:rPr>
                <w:rFonts w:ascii="Arial" w:hAnsi="Arial" w:cs="Arial"/>
                <w:sz w:val="23"/>
                <w:szCs w:val="23"/>
              </w:rPr>
            </w:pPr>
          </w:p>
          <w:p w14:paraId="24E9ADE3" w14:textId="77777777" w:rsidR="009665E7" w:rsidRDefault="2FB16251" w:rsidP="2FB16251">
            <w:pPr>
              <w:autoSpaceDE w:val="0"/>
              <w:autoSpaceDN w:val="0"/>
              <w:adjustRightInd w:val="0"/>
              <w:jc w:val="both"/>
              <w:rPr>
                <w:rFonts w:ascii="Arial" w:hAnsi="Arial" w:cs="Arial"/>
                <w:sz w:val="23"/>
                <w:szCs w:val="23"/>
              </w:rPr>
            </w:pPr>
            <w:r w:rsidRPr="2FB16251">
              <w:rPr>
                <w:rFonts w:ascii="Arial" w:hAnsi="Arial" w:cs="Arial"/>
                <w:sz w:val="23"/>
                <w:szCs w:val="23"/>
              </w:rPr>
              <w:t xml:space="preserve">Similar in nature to Core but weaker in some of the key areas of the characteristics. It therefore may be in a good rather than prime location, or there could be a mix of covenant strengths, or a mix of lease lengths. There may be significant potential to improve value through good asset management. This asset class will be liquid in stable market conditions. </w:t>
            </w:r>
          </w:p>
          <w:p w14:paraId="1EE17304" w14:textId="428289B5" w:rsidR="000643ED" w:rsidRDefault="000643ED" w:rsidP="004934A6">
            <w:pPr>
              <w:autoSpaceDE w:val="0"/>
              <w:autoSpaceDN w:val="0"/>
              <w:adjustRightInd w:val="0"/>
              <w:jc w:val="both"/>
              <w:rPr>
                <w:rFonts w:ascii="Arial" w:hAnsi="Arial" w:cs="Arial"/>
                <w:sz w:val="23"/>
                <w:szCs w:val="23"/>
              </w:rPr>
            </w:pPr>
          </w:p>
        </w:tc>
        <w:tc>
          <w:tcPr>
            <w:tcW w:w="2471" w:type="dxa"/>
            <w:shd w:val="clear" w:color="auto" w:fill="EAF1DD" w:themeFill="accent3" w:themeFillTint="33"/>
            <w:vAlign w:val="center"/>
          </w:tcPr>
          <w:p w14:paraId="4A062DB4" w14:textId="77777777" w:rsidR="009665E7" w:rsidRDefault="2FB16251" w:rsidP="2FB16251">
            <w:pPr>
              <w:autoSpaceDE w:val="0"/>
              <w:autoSpaceDN w:val="0"/>
              <w:adjustRightInd w:val="0"/>
              <w:jc w:val="center"/>
              <w:rPr>
                <w:rFonts w:ascii="Arial" w:hAnsi="Arial" w:cs="Arial"/>
                <w:sz w:val="23"/>
                <w:szCs w:val="23"/>
              </w:rPr>
            </w:pPr>
            <w:r w:rsidRPr="2FB16251">
              <w:rPr>
                <w:rFonts w:ascii="Arial" w:hAnsi="Arial" w:cs="Arial"/>
                <w:sz w:val="23"/>
                <w:szCs w:val="23"/>
              </w:rPr>
              <w:t>6.0%+</w:t>
            </w:r>
          </w:p>
        </w:tc>
      </w:tr>
      <w:tr w:rsidR="009665E7" w14:paraId="1ECD1829" w14:textId="77777777" w:rsidTr="2FB16251">
        <w:tc>
          <w:tcPr>
            <w:tcW w:w="1572" w:type="dxa"/>
            <w:shd w:val="clear" w:color="auto" w:fill="EAF1DD" w:themeFill="accent3" w:themeFillTint="33"/>
            <w:vAlign w:val="center"/>
          </w:tcPr>
          <w:p w14:paraId="24813322" w14:textId="77777777" w:rsidR="009665E7" w:rsidRDefault="00275DA5" w:rsidP="2FB16251">
            <w:pPr>
              <w:autoSpaceDE w:val="0"/>
              <w:autoSpaceDN w:val="0"/>
              <w:adjustRightInd w:val="0"/>
              <w:jc w:val="center"/>
              <w:rPr>
                <w:rFonts w:ascii="Arial" w:hAnsi="Arial" w:cs="Arial"/>
                <w:sz w:val="23"/>
                <w:szCs w:val="23"/>
              </w:rPr>
            </w:pPr>
            <w:r>
              <w:br w:type="page"/>
            </w:r>
            <w:r w:rsidR="2FB16251" w:rsidRPr="2FB16251">
              <w:rPr>
                <w:rFonts w:ascii="Arial" w:hAnsi="Arial" w:cs="Arial"/>
                <w:sz w:val="23"/>
                <w:szCs w:val="23"/>
              </w:rPr>
              <w:t>Value Add</w:t>
            </w:r>
          </w:p>
        </w:tc>
        <w:tc>
          <w:tcPr>
            <w:tcW w:w="5199" w:type="dxa"/>
            <w:vAlign w:val="center"/>
          </w:tcPr>
          <w:p w14:paraId="7F232C99" w14:textId="77777777" w:rsidR="000643ED" w:rsidRDefault="000643ED" w:rsidP="004934A6">
            <w:pPr>
              <w:autoSpaceDE w:val="0"/>
              <w:autoSpaceDN w:val="0"/>
              <w:adjustRightInd w:val="0"/>
              <w:jc w:val="both"/>
              <w:rPr>
                <w:rFonts w:ascii="Arial" w:hAnsi="Arial" w:cs="Arial"/>
                <w:sz w:val="23"/>
                <w:szCs w:val="23"/>
              </w:rPr>
            </w:pPr>
          </w:p>
          <w:p w14:paraId="67BC7594" w14:textId="77777777" w:rsidR="009665E7" w:rsidRDefault="2FB16251" w:rsidP="2FB16251">
            <w:pPr>
              <w:autoSpaceDE w:val="0"/>
              <w:autoSpaceDN w:val="0"/>
              <w:adjustRightInd w:val="0"/>
              <w:jc w:val="both"/>
              <w:rPr>
                <w:rFonts w:ascii="Arial" w:hAnsi="Arial" w:cs="Arial"/>
                <w:sz w:val="23"/>
                <w:szCs w:val="23"/>
              </w:rPr>
            </w:pPr>
            <w:r w:rsidRPr="2FB16251">
              <w:rPr>
                <w:rFonts w:ascii="Arial" w:hAnsi="Arial" w:cs="Arial"/>
                <w:sz w:val="23"/>
                <w:szCs w:val="23"/>
              </w:rPr>
              <w:t xml:space="preserve">These opportunities offer the chance to increase the capital value of the property by adding to or enhancing the property. These properties may show a higher level of vacancy rates, be more advanced in terms of building life cycle, requiring a degree of refurbishment or other attributes which can be improved or enhanced. These assets can become illiquid in poor market conditions.  </w:t>
            </w:r>
          </w:p>
          <w:p w14:paraId="0B935501" w14:textId="0372D75B" w:rsidR="000643ED" w:rsidRDefault="000643ED" w:rsidP="004934A6">
            <w:pPr>
              <w:autoSpaceDE w:val="0"/>
              <w:autoSpaceDN w:val="0"/>
              <w:adjustRightInd w:val="0"/>
              <w:jc w:val="both"/>
              <w:rPr>
                <w:rFonts w:ascii="Arial" w:hAnsi="Arial" w:cs="Arial"/>
                <w:sz w:val="23"/>
                <w:szCs w:val="23"/>
              </w:rPr>
            </w:pPr>
          </w:p>
        </w:tc>
        <w:tc>
          <w:tcPr>
            <w:tcW w:w="2471" w:type="dxa"/>
            <w:shd w:val="clear" w:color="auto" w:fill="EAF1DD" w:themeFill="accent3" w:themeFillTint="33"/>
            <w:vAlign w:val="center"/>
          </w:tcPr>
          <w:p w14:paraId="2E30BCF0" w14:textId="77777777" w:rsidR="009665E7" w:rsidRDefault="2FB16251" w:rsidP="2FB16251">
            <w:pPr>
              <w:autoSpaceDE w:val="0"/>
              <w:autoSpaceDN w:val="0"/>
              <w:adjustRightInd w:val="0"/>
              <w:jc w:val="center"/>
              <w:rPr>
                <w:rFonts w:ascii="Arial" w:hAnsi="Arial" w:cs="Arial"/>
                <w:sz w:val="23"/>
                <w:szCs w:val="23"/>
              </w:rPr>
            </w:pPr>
            <w:r w:rsidRPr="2FB16251">
              <w:rPr>
                <w:rFonts w:ascii="Arial" w:hAnsi="Arial" w:cs="Arial"/>
                <w:sz w:val="23"/>
                <w:szCs w:val="23"/>
              </w:rPr>
              <w:t>6.5%+</w:t>
            </w:r>
          </w:p>
        </w:tc>
      </w:tr>
      <w:tr w:rsidR="009665E7" w14:paraId="6A00236D" w14:textId="77777777" w:rsidTr="2FB16251">
        <w:tc>
          <w:tcPr>
            <w:tcW w:w="1572" w:type="dxa"/>
            <w:shd w:val="clear" w:color="auto" w:fill="EAF1DD" w:themeFill="accent3" w:themeFillTint="33"/>
            <w:vAlign w:val="center"/>
          </w:tcPr>
          <w:p w14:paraId="3D248F9F" w14:textId="77777777" w:rsidR="009665E7" w:rsidRDefault="2FB16251" w:rsidP="2FB16251">
            <w:pPr>
              <w:autoSpaceDE w:val="0"/>
              <w:autoSpaceDN w:val="0"/>
              <w:adjustRightInd w:val="0"/>
              <w:jc w:val="center"/>
              <w:rPr>
                <w:rFonts w:ascii="Arial" w:hAnsi="Arial" w:cs="Arial"/>
                <w:sz w:val="23"/>
                <w:szCs w:val="23"/>
              </w:rPr>
            </w:pPr>
            <w:r w:rsidRPr="2FB16251">
              <w:rPr>
                <w:rFonts w:ascii="Arial" w:hAnsi="Arial" w:cs="Arial"/>
                <w:sz w:val="23"/>
                <w:szCs w:val="23"/>
              </w:rPr>
              <w:t>Opportunistic</w:t>
            </w:r>
          </w:p>
        </w:tc>
        <w:tc>
          <w:tcPr>
            <w:tcW w:w="5199" w:type="dxa"/>
            <w:vAlign w:val="center"/>
          </w:tcPr>
          <w:p w14:paraId="0DAD2C8A" w14:textId="77777777" w:rsidR="000643ED" w:rsidRDefault="000643ED" w:rsidP="004934A6">
            <w:pPr>
              <w:autoSpaceDE w:val="0"/>
              <w:autoSpaceDN w:val="0"/>
              <w:adjustRightInd w:val="0"/>
              <w:jc w:val="both"/>
              <w:rPr>
                <w:rFonts w:ascii="Arial" w:hAnsi="Arial" w:cs="Arial"/>
                <w:sz w:val="23"/>
                <w:szCs w:val="23"/>
              </w:rPr>
            </w:pPr>
          </w:p>
          <w:p w14:paraId="56688C78" w14:textId="77777777" w:rsidR="009665E7" w:rsidRDefault="2FB16251" w:rsidP="2FB16251">
            <w:pPr>
              <w:autoSpaceDE w:val="0"/>
              <w:autoSpaceDN w:val="0"/>
              <w:adjustRightInd w:val="0"/>
              <w:jc w:val="both"/>
              <w:rPr>
                <w:rFonts w:ascii="Arial" w:hAnsi="Arial" w:cs="Arial"/>
                <w:sz w:val="23"/>
                <w:szCs w:val="23"/>
              </w:rPr>
            </w:pPr>
            <w:r w:rsidRPr="2FB16251">
              <w:rPr>
                <w:rFonts w:ascii="Arial" w:hAnsi="Arial" w:cs="Arial"/>
                <w:sz w:val="23"/>
                <w:szCs w:val="23"/>
              </w:rPr>
              <w:t xml:space="preserve">Assets that can be re-positioned through thorough refurbishment, change of use or partial redevelopment or extension. These assets are generally illiquid until the potential is released. </w:t>
            </w:r>
          </w:p>
          <w:p w14:paraId="3EA69F7A" w14:textId="4792663A" w:rsidR="000643ED" w:rsidRDefault="000643ED" w:rsidP="004934A6">
            <w:pPr>
              <w:autoSpaceDE w:val="0"/>
              <w:autoSpaceDN w:val="0"/>
              <w:adjustRightInd w:val="0"/>
              <w:jc w:val="both"/>
              <w:rPr>
                <w:rFonts w:ascii="Arial" w:hAnsi="Arial" w:cs="Arial"/>
                <w:sz w:val="23"/>
                <w:szCs w:val="23"/>
              </w:rPr>
            </w:pPr>
          </w:p>
        </w:tc>
        <w:tc>
          <w:tcPr>
            <w:tcW w:w="2471" w:type="dxa"/>
            <w:shd w:val="clear" w:color="auto" w:fill="EAF1DD" w:themeFill="accent3" w:themeFillTint="33"/>
            <w:vAlign w:val="center"/>
          </w:tcPr>
          <w:p w14:paraId="1940E78F" w14:textId="77777777" w:rsidR="009665E7" w:rsidRDefault="2FB16251" w:rsidP="2FB16251">
            <w:pPr>
              <w:autoSpaceDE w:val="0"/>
              <w:autoSpaceDN w:val="0"/>
              <w:adjustRightInd w:val="0"/>
              <w:jc w:val="center"/>
              <w:rPr>
                <w:rFonts w:ascii="Arial" w:hAnsi="Arial" w:cs="Arial"/>
                <w:sz w:val="23"/>
                <w:szCs w:val="23"/>
              </w:rPr>
            </w:pPr>
            <w:r w:rsidRPr="2FB16251">
              <w:rPr>
                <w:rFonts w:ascii="Arial" w:hAnsi="Arial" w:cs="Arial"/>
                <w:sz w:val="23"/>
                <w:szCs w:val="23"/>
              </w:rPr>
              <w:t>7.0%+</w:t>
            </w:r>
          </w:p>
        </w:tc>
      </w:tr>
    </w:tbl>
    <w:p w14:paraId="33FFEC6E" w14:textId="77777777" w:rsidR="00535D15" w:rsidRDefault="00535D15" w:rsidP="00E706C7">
      <w:pPr>
        <w:autoSpaceDE w:val="0"/>
        <w:autoSpaceDN w:val="0"/>
        <w:adjustRightInd w:val="0"/>
        <w:spacing w:after="0" w:line="240" w:lineRule="auto"/>
        <w:jc w:val="both"/>
        <w:rPr>
          <w:rFonts w:ascii="Arial" w:hAnsi="Arial" w:cs="Arial"/>
          <w:sz w:val="23"/>
          <w:szCs w:val="23"/>
        </w:rPr>
      </w:pPr>
    </w:p>
    <w:p w14:paraId="7657051D" w14:textId="0A184C7A" w:rsidR="00772F93" w:rsidRDefault="00772F93">
      <w:pPr>
        <w:rPr>
          <w:rFonts w:ascii="Arial" w:hAnsi="Arial" w:cs="Arial"/>
          <w:sz w:val="23"/>
          <w:szCs w:val="23"/>
        </w:rPr>
      </w:pPr>
    </w:p>
    <w:p w14:paraId="225BFB92" w14:textId="685A96C5" w:rsidR="000310EB" w:rsidRDefault="2FB16251" w:rsidP="2FB16251">
      <w:p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5.4 The portfolio will be structured in a tiered (pyramid) format with the amount of property held in each category being adjusted according to the required needs of the portfolio at any given time. However, to reflect the cautious, stable revenue-driven approach set out in the objectives of the strategy it is anticipated that the target weightings will be in the region of 55% Core, 25% Core Plus, 15% Value Add and 5% Opportunistic as graphically illustrated below.</w:t>
      </w:r>
    </w:p>
    <w:p w14:paraId="2312BE42" w14:textId="77777777" w:rsidR="00EC0D2F" w:rsidRDefault="00EC0D2F" w:rsidP="2FB16251">
      <w:pPr>
        <w:autoSpaceDE w:val="0"/>
        <w:autoSpaceDN w:val="0"/>
        <w:adjustRightInd w:val="0"/>
        <w:spacing w:after="0" w:line="240" w:lineRule="auto"/>
        <w:jc w:val="both"/>
        <w:rPr>
          <w:rFonts w:ascii="Arial" w:hAnsi="Arial" w:cs="Arial"/>
          <w:sz w:val="23"/>
          <w:szCs w:val="23"/>
        </w:rPr>
      </w:pPr>
    </w:p>
    <w:p w14:paraId="62F6F1D7" w14:textId="77777777" w:rsidR="00352AAE" w:rsidRDefault="00352AAE">
      <w:pPr>
        <w:rPr>
          <w:rFonts w:ascii="Arial" w:hAnsi="Arial" w:cs="Arial"/>
          <w:b/>
          <w:noProof/>
          <w:color w:val="669900"/>
          <w:sz w:val="23"/>
          <w:szCs w:val="23"/>
          <w:lang w:eastAsia="en-GB"/>
        </w:rPr>
      </w:pPr>
      <w:r>
        <w:rPr>
          <w:rFonts w:ascii="Arial" w:hAnsi="Arial" w:cs="Arial"/>
          <w:b/>
          <w:noProof/>
          <w:color w:val="669900"/>
          <w:sz w:val="23"/>
          <w:szCs w:val="23"/>
          <w:lang w:eastAsia="en-GB"/>
        </w:rPr>
        <w:br w:type="page"/>
      </w:r>
    </w:p>
    <w:p w14:paraId="37666CAE" w14:textId="2A56E75F" w:rsidR="003C4DAD" w:rsidRPr="00A17AC3" w:rsidRDefault="003C4DAD" w:rsidP="003C4DAD">
      <w:pPr>
        <w:autoSpaceDE w:val="0"/>
        <w:autoSpaceDN w:val="0"/>
        <w:adjustRightInd w:val="0"/>
        <w:spacing w:after="0" w:line="240" w:lineRule="auto"/>
        <w:rPr>
          <w:rFonts w:ascii="Arial" w:hAnsi="Arial" w:cs="Arial"/>
          <w:b/>
          <w:noProof/>
          <w:color w:val="669900"/>
          <w:sz w:val="23"/>
          <w:szCs w:val="23"/>
          <w:lang w:eastAsia="en-GB"/>
        </w:rPr>
      </w:pPr>
      <w:r>
        <w:rPr>
          <w:rFonts w:ascii="Arial" w:hAnsi="Arial" w:cs="Arial"/>
          <w:b/>
          <w:noProof/>
          <w:color w:val="669900"/>
          <w:sz w:val="23"/>
          <w:szCs w:val="23"/>
          <w:lang w:eastAsia="en-GB"/>
        </w:rPr>
        <w:lastRenderedPageBreak/>
        <w:t xml:space="preserve">Diagram </w:t>
      </w:r>
      <w:r w:rsidRPr="00A17AC3">
        <w:rPr>
          <w:rFonts w:ascii="Arial" w:hAnsi="Arial" w:cs="Arial"/>
          <w:b/>
          <w:noProof/>
          <w:color w:val="669900"/>
          <w:sz w:val="23"/>
          <w:szCs w:val="23"/>
          <w:lang w:eastAsia="en-GB"/>
        </w:rPr>
        <w:t xml:space="preserve">1 </w:t>
      </w:r>
      <w:r>
        <w:rPr>
          <w:rFonts w:ascii="Arial" w:hAnsi="Arial" w:cs="Arial"/>
          <w:b/>
          <w:noProof/>
          <w:color w:val="669900"/>
          <w:sz w:val="23"/>
          <w:szCs w:val="23"/>
          <w:lang w:eastAsia="en-GB"/>
        </w:rPr>
        <w:t>–</w:t>
      </w:r>
      <w:r w:rsidRPr="00A17AC3">
        <w:rPr>
          <w:rFonts w:ascii="Arial" w:hAnsi="Arial" w:cs="Arial"/>
          <w:b/>
          <w:noProof/>
          <w:color w:val="669900"/>
          <w:sz w:val="23"/>
          <w:szCs w:val="23"/>
          <w:lang w:eastAsia="en-GB"/>
        </w:rPr>
        <w:t xml:space="preserve"> </w:t>
      </w:r>
      <w:r>
        <w:rPr>
          <w:rFonts w:ascii="Arial" w:hAnsi="Arial" w:cs="Arial"/>
          <w:b/>
          <w:noProof/>
          <w:color w:val="669900"/>
          <w:sz w:val="23"/>
          <w:szCs w:val="23"/>
          <w:lang w:eastAsia="en-GB"/>
        </w:rPr>
        <w:t>Illustration of the pyramid structured portfolio</w:t>
      </w:r>
      <w:r w:rsidRPr="00A17AC3">
        <w:rPr>
          <w:rFonts w:ascii="Arial" w:hAnsi="Arial" w:cs="Arial"/>
          <w:b/>
          <w:noProof/>
          <w:color w:val="669900"/>
          <w:sz w:val="23"/>
          <w:szCs w:val="23"/>
          <w:lang w:eastAsia="en-GB"/>
        </w:rPr>
        <w:t xml:space="preserve">. </w:t>
      </w:r>
    </w:p>
    <w:p w14:paraId="4EB2AB67" w14:textId="77777777" w:rsidR="003C4DAD" w:rsidRDefault="003C4DAD" w:rsidP="2FB16251">
      <w:pPr>
        <w:autoSpaceDE w:val="0"/>
        <w:autoSpaceDN w:val="0"/>
        <w:adjustRightInd w:val="0"/>
        <w:spacing w:after="0" w:line="240" w:lineRule="auto"/>
        <w:jc w:val="both"/>
        <w:rPr>
          <w:rFonts w:ascii="Arial" w:hAnsi="Arial" w:cs="Arial"/>
          <w:sz w:val="23"/>
          <w:szCs w:val="23"/>
        </w:rPr>
      </w:pPr>
    </w:p>
    <w:p w14:paraId="53C867F3" w14:textId="77777777" w:rsidR="00772F93" w:rsidRDefault="00772F93" w:rsidP="2FB16251">
      <w:pPr>
        <w:autoSpaceDE w:val="0"/>
        <w:autoSpaceDN w:val="0"/>
        <w:adjustRightInd w:val="0"/>
        <w:spacing w:after="0" w:line="240" w:lineRule="auto"/>
        <w:jc w:val="both"/>
        <w:rPr>
          <w:rFonts w:ascii="Arial" w:hAnsi="Arial" w:cs="Arial"/>
          <w:sz w:val="23"/>
          <w:szCs w:val="23"/>
        </w:rPr>
      </w:pPr>
    </w:p>
    <w:p w14:paraId="4A48BCE7" w14:textId="3054A041" w:rsidR="00772F93" w:rsidRDefault="00772F93" w:rsidP="00772F93">
      <w:pPr>
        <w:autoSpaceDE w:val="0"/>
        <w:autoSpaceDN w:val="0"/>
        <w:adjustRightInd w:val="0"/>
        <w:spacing w:after="0" w:line="240" w:lineRule="auto"/>
        <w:jc w:val="center"/>
        <w:rPr>
          <w:rFonts w:ascii="Arial" w:hAnsi="Arial" w:cs="Arial"/>
          <w:sz w:val="23"/>
          <w:szCs w:val="23"/>
        </w:rPr>
      </w:pPr>
      <w:r>
        <w:rPr>
          <w:rFonts w:ascii="Arial" w:hAnsi="Arial" w:cs="Arial"/>
          <w:noProof/>
          <w:sz w:val="23"/>
          <w:szCs w:val="23"/>
          <w:lang w:eastAsia="en-GB"/>
        </w:rPr>
        <w:drawing>
          <wp:inline distT="0" distB="0" distL="0" distR="0" wp14:anchorId="39949882" wp14:editId="4F924D01">
            <wp:extent cx="5607922" cy="337099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2391" cy="3379695"/>
                    </a:xfrm>
                    <a:prstGeom prst="rect">
                      <a:avLst/>
                    </a:prstGeom>
                    <a:noFill/>
                    <a:ln>
                      <a:noFill/>
                    </a:ln>
                  </pic:spPr>
                </pic:pic>
              </a:graphicData>
            </a:graphic>
          </wp:inline>
        </w:drawing>
      </w:r>
    </w:p>
    <w:p w14:paraId="6383CBC6" w14:textId="77777777" w:rsidR="00772F93" w:rsidRDefault="00772F93" w:rsidP="2FB16251">
      <w:pPr>
        <w:autoSpaceDE w:val="0"/>
        <w:autoSpaceDN w:val="0"/>
        <w:adjustRightInd w:val="0"/>
        <w:spacing w:after="0" w:line="240" w:lineRule="auto"/>
        <w:jc w:val="both"/>
        <w:rPr>
          <w:rFonts w:ascii="Arial" w:hAnsi="Arial" w:cs="Arial"/>
          <w:sz w:val="23"/>
          <w:szCs w:val="23"/>
        </w:rPr>
      </w:pPr>
    </w:p>
    <w:p w14:paraId="522D4D4F" w14:textId="77777777" w:rsidR="00772F93" w:rsidRDefault="00772F93" w:rsidP="2FB16251">
      <w:pPr>
        <w:autoSpaceDE w:val="0"/>
        <w:autoSpaceDN w:val="0"/>
        <w:adjustRightInd w:val="0"/>
        <w:spacing w:after="0" w:line="240" w:lineRule="auto"/>
        <w:jc w:val="both"/>
        <w:rPr>
          <w:rFonts w:ascii="Arial" w:hAnsi="Arial" w:cs="Arial"/>
          <w:sz w:val="23"/>
          <w:szCs w:val="23"/>
        </w:rPr>
      </w:pPr>
    </w:p>
    <w:p w14:paraId="31243290" w14:textId="77777777" w:rsidR="00772F93" w:rsidRDefault="00772F93" w:rsidP="2FB16251">
      <w:pPr>
        <w:autoSpaceDE w:val="0"/>
        <w:autoSpaceDN w:val="0"/>
        <w:adjustRightInd w:val="0"/>
        <w:spacing w:after="0" w:line="240" w:lineRule="auto"/>
        <w:jc w:val="both"/>
        <w:rPr>
          <w:rFonts w:ascii="Arial" w:hAnsi="Arial" w:cs="Arial"/>
          <w:sz w:val="23"/>
          <w:szCs w:val="23"/>
        </w:rPr>
      </w:pPr>
    </w:p>
    <w:p w14:paraId="3F1334BE" w14:textId="77777777" w:rsidR="00611FB1" w:rsidRDefault="2FB16251" w:rsidP="2FB16251">
      <w:p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 xml:space="preserve">5.5 To further limit risk, while assembling the portfolio, where possible, the Council will adopt the principle of building the portfolio from the bottom up. This means the foundations will be assembled by the acquisition of core properties, with dependable revenue streams, before adding the more risky, higher return categories which may require the support of the revenue generated from the rest of the portfolio. </w:t>
      </w:r>
    </w:p>
    <w:p w14:paraId="5EDB20FB" w14:textId="77777777" w:rsidR="00611FB1" w:rsidRDefault="00611FB1" w:rsidP="00E706C7">
      <w:pPr>
        <w:autoSpaceDE w:val="0"/>
        <w:autoSpaceDN w:val="0"/>
        <w:adjustRightInd w:val="0"/>
        <w:spacing w:after="0" w:line="240" w:lineRule="auto"/>
        <w:jc w:val="both"/>
        <w:rPr>
          <w:rFonts w:ascii="Arial" w:hAnsi="Arial" w:cs="Arial"/>
          <w:sz w:val="23"/>
          <w:szCs w:val="23"/>
        </w:rPr>
      </w:pPr>
    </w:p>
    <w:p w14:paraId="178D33B9" w14:textId="77777777" w:rsidR="002A1BE0" w:rsidRDefault="2FB16251" w:rsidP="2FB16251">
      <w:p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 xml:space="preserve">5.6 To ensure a balanced resilient portfolio is built, asset diversification will be utilised to limit the exposure to various risks. Asset diversification can be achieved in various ways with one of the most obvious being sector spread. </w:t>
      </w:r>
    </w:p>
    <w:p w14:paraId="1F060152" w14:textId="77777777" w:rsidR="009A5919" w:rsidRDefault="009A5919" w:rsidP="009A5919">
      <w:pPr>
        <w:autoSpaceDE w:val="0"/>
        <w:autoSpaceDN w:val="0"/>
        <w:adjustRightInd w:val="0"/>
        <w:spacing w:after="0" w:line="240" w:lineRule="auto"/>
        <w:jc w:val="both"/>
        <w:rPr>
          <w:rFonts w:ascii="Arial" w:hAnsi="Arial" w:cs="Arial"/>
          <w:sz w:val="23"/>
          <w:szCs w:val="23"/>
        </w:rPr>
      </w:pPr>
    </w:p>
    <w:p w14:paraId="446D7AB5" w14:textId="77777777" w:rsidR="001A7054" w:rsidRDefault="2FB16251" w:rsidP="2FB16251">
      <w:p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5.7 Generally, sectors of property are considered to fall within three main sector categories namely, Traditional, Alternatives and Other. Within these main sector heading there are numerous sub sectors such as retail, offices, leisure, distribution etc and the Council will seek to invest across a broad spectrum of sectors and sub sectors to limit risk and increase revenue stability.</w:t>
      </w:r>
    </w:p>
    <w:p w14:paraId="37095C61" w14:textId="77777777" w:rsidR="001A7054" w:rsidRDefault="001A7054" w:rsidP="00E706C7">
      <w:pPr>
        <w:autoSpaceDE w:val="0"/>
        <w:autoSpaceDN w:val="0"/>
        <w:adjustRightInd w:val="0"/>
        <w:spacing w:after="0" w:line="240" w:lineRule="auto"/>
        <w:jc w:val="both"/>
        <w:rPr>
          <w:rFonts w:ascii="Arial" w:hAnsi="Arial" w:cs="Arial"/>
          <w:sz w:val="23"/>
          <w:szCs w:val="23"/>
        </w:rPr>
      </w:pPr>
    </w:p>
    <w:p w14:paraId="7D29BAEB" w14:textId="77777777" w:rsidR="000310EB" w:rsidRDefault="2FB16251" w:rsidP="2FB16251">
      <w:p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 xml:space="preserve">5.8 In order to accord with the objectives of the strategy it is likely that target weighting of the portfolio will comprise 70 - 80% traditional sectors and the Alternative and Other sectors, when combined, will form the remaining 20 – 30% of the portfolio. </w:t>
      </w:r>
    </w:p>
    <w:p w14:paraId="44F4C6BA" w14:textId="278C9D42" w:rsidR="00772F93" w:rsidRDefault="00772F93">
      <w:pPr>
        <w:rPr>
          <w:rFonts w:ascii="Arial" w:hAnsi="Arial" w:cs="Arial"/>
          <w:sz w:val="23"/>
          <w:szCs w:val="23"/>
        </w:rPr>
      </w:pPr>
    </w:p>
    <w:p w14:paraId="3AD721E8" w14:textId="6FAE91D1" w:rsidR="00535D15" w:rsidRDefault="2FB16251" w:rsidP="00EC0D2F">
      <w:p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5.9 The table below indicates the sector classification which is to be adopted by the Council to achieve the asset diversification required together with the anticipated target weighting by sector and sub sector. Please note the target weightings are provided for indicative purposes only and it must be realised that actual portfolio weightings will be affected by the timings of different acquisitions and disposal as well as prevailing market conditions.</w:t>
      </w:r>
    </w:p>
    <w:p w14:paraId="52D478CC" w14:textId="77777777" w:rsidR="00772F93" w:rsidRDefault="00772F93" w:rsidP="00EC0D2F">
      <w:pPr>
        <w:autoSpaceDE w:val="0"/>
        <w:autoSpaceDN w:val="0"/>
        <w:adjustRightInd w:val="0"/>
        <w:spacing w:after="0" w:line="240" w:lineRule="auto"/>
        <w:jc w:val="both"/>
        <w:rPr>
          <w:rFonts w:ascii="Arial" w:hAnsi="Arial" w:cs="Arial"/>
          <w:sz w:val="23"/>
          <w:szCs w:val="23"/>
        </w:rPr>
      </w:pPr>
    </w:p>
    <w:p w14:paraId="33F74DD4" w14:textId="7BE03C1D" w:rsidR="003C4DAD" w:rsidRPr="00A17AC3" w:rsidRDefault="003C4DAD" w:rsidP="003C4DAD">
      <w:pPr>
        <w:autoSpaceDE w:val="0"/>
        <w:autoSpaceDN w:val="0"/>
        <w:adjustRightInd w:val="0"/>
        <w:spacing w:after="0" w:line="240" w:lineRule="auto"/>
        <w:rPr>
          <w:rFonts w:ascii="Arial" w:hAnsi="Arial" w:cs="Arial"/>
          <w:b/>
          <w:noProof/>
          <w:color w:val="669900"/>
          <w:sz w:val="23"/>
          <w:szCs w:val="23"/>
          <w:lang w:eastAsia="en-GB"/>
        </w:rPr>
      </w:pPr>
      <w:r>
        <w:rPr>
          <w:rFonts w:ascii="Arial" w:hAnsi="Arial" w:cs="Arial"/>
          <w:b/>
          <w:noProof/>
          <w:color w:val="669900"/>
          <w:sz w:val="23"/>
          <w:szCs w:val="23"/>
          <w:lang w:eastAsia="en-GB"/>
        </w:rPr>
        <w:lastRenderedPageBreak/>
        <w:t>Table 2</w:t>
      </w:r>
      <w:r w:rsidRPr="00A17AC3">
        <w:rPr>
          <w:rFonts w:ascii="Arial" w:hAnsi="Arial" w:cs="Arial"/>
          <w:b/>
          <w:noProof/>
          <w:color w:val="669900"/>
          <w:sz w:val="23"/>
          <w:szCs w:val="23"/>
          <w:lang w:eastAsia="en-GB"/>
        </w:rPr>
        <w:t xml:space="preserve"> </w:t>
      </w:r>
      <w:r>
        <w:rPr>
          <w:rFonts w:ascii="Arial" w:hAnsi="Arial" w:cs="Arial"/>
          <w:b/>
          <w:noProof/>
          <w:color w:val="669900"/>
          <w:sz w:val="23"/>
          <w:szCs w:val="23"/>
          <w:lang w:eastAsia="en-GB"/>
        </w:rPr>
        <w:t>–</w:t>
      </w:r>
      <w:r w:rsidRPr="00A17AC3">
        <w:rPr>
          <w:rFonts w:ascii="Arial" w:hAnsi="Arial" w:cs="Arial"/>
          <w:b/>
          <w:noProof/>
          <w:color w:val="669900"/>
          <w:sz w:val="23"/>
          <w:szCs w:val="23"/>
          <w:lang w:eastAsia="en-GB"/>
        </w:rPr>
        <w:t xml:space="preserve"> </w:t>
      </w:r>
      <w:r>
        <w:rPr>
          <w:rFonts w:ascii="Arial" w:hAnsi="Arial" w:cs="Arial"/>
          <w:b/>
          <w:noProof/>
          <w:color w:val="669900"/>
          <w:sz w:val="23"/>
          <w:szCs w:val="23"/>
          <w:lang w:eastAsia="en-GB"/>
        </w:rPr>
        <w:t>Property sector classification.</w:t>
      </w:r>
      <w:r w:rsidRPr="00A17AC3">
        <w:rPr>
          <w:rFonts w:ascii="Arial" w:hAnsi="Arial" w:cs="Arial"/>
          <w:b/>
          <w:noProof/>
          <w:color w:val="669900"/>
          <w:sz w:val="23"/>
          <w:szCs w:val="23"/>
          <w:lang w:eastAsia="en-GB"/>
        </w:rPr>
        <w:t xml:space="preserve"> </w:t>
      </w:r>
    </w:p>
    <w:p w14:paraId="0E65D360" w14:textId="77777777" w:rsidR="003C4DAD" w:rsidRDefault="003C4DAD" w:rsidP="00EC0D2F">
      <w:pPr>
        <w:autoSpaceDE w:val="0"/>
        <w:autoSpaceDN w:val="0"/>
        <w:adjustRightInd w:val="0"/>
        <w:spacing w:after="0" w:line="240" w:lineRule="auto"/>
        <w:jc w:val="both"/>
        <w:rPr>
          <w:rFonts w:ascii="Arial" w:hAnsi="Arial" w:cs="Arial"/>
          <w:sz w:val="23"/>
          <w:szCs w:val="23"/>
        </w:rPr>
      </w:pPr>
    </w:p>
    <w:tbl>
      <w:tblPr>
        <w:tblStyle w:val="TableGrid"/>
        <w:tblW w:w="9230" w:type="dxa"/>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4A0" w:firstRow="1" w:lastRow="0" w:firstColumn="1" w:lastColumn="0" w:noHBand="0" w:noVBand="1"/>
      </w:tblPr>
      <w:tblGrid>
        <w:gridCol w:w="1526"/>
        <w:gridCol w:w="1701"/>
        <w:gridCol w:w="3685"/>
        <w:gridCol w:w="1115"/>
        <w:gridCol w:w="1203"/>
      </w:tblGrid>
      <w:tr w:rsidR="0088298C" w14:paraId="16E51760" w14:textId="77777777" w:rsidTr="003C4DAD">
        <w:tc>
          <w:tcPr>
            <w:tcW w:w="1526" w:type="dxa"/>
            <w:shd w:val="clear" w:color="auto" w:fill="76923C" w:themeFill="accent3" w:themeFillShade="BF"/>
          </w:tcPr>
          <w:p w14:paraId="34935CE4" w14:textId="77777777" w:rsidR="002D42E2" w:rsidRPr="002A1BE0" w:rsidRDefault="2FB16251" w:rsidP="2FB16251">
            <w:pPr>
              <w:autoSpaceDE w:val="0"/>
              <w:autoSpaceDN w:val="0"/>
              <w:adjustRightInd w:val="0"/>
              <w:jc w:val="center"/>
              <w:rPr>
                <w:rFonts w:ascii="Arial" w:hAnsi="Arial" w:cs="Arial"/>
                <w:b/>
                <w:bCs/>
                <w:color w:val="FFFFFF" w:themeColor="background1"/>
                <w:sz w:val="20"/>
                <w:szCs w:val="20"/>
              </w:rPr>
            </w:pPr>
            <w:r w:rsidRPr="2FB16251">
              <w:rPr>
                <w:rFonts w:ascii="Arial" w:hAnsi="Arial" w:cs="Arial"/>
                <w:b/>
                <w:bCs/>
                <w:color w:val="FFFFFF" w:themeColor="background1"/>
                <w:sz w:val="20"/>
                <w:szCs w:val="20"/>
              </w:rPr>
              <w:t>Traditional or Alternative / Other Sectors</w:t>
            </w:r>
          </w:p>
        </w:tc>
        <w:tc>
          <w:tcPr>
            <w:tcW w:w="1701" w:type="dxa"/>
            <w:shd w:val="clear" w:color="auto" w:fill="76923C" w:themeFill="accent3" w:themeFillShade="BF"/>
          </w:tcPr>
          <w:p w14:paraId="145F6F06" w14:textId="77777777" w:rsidR="002D42E2" w:rsidRPr="002A1BE0" w:rsidRDefault="2FB16251" w:rsidP="2FB16251">
            <w:pPr>
              <w:autoSpaceDE w:val="0"/>
              <w:autoSpaceDN w:val="0"/>
              <w:adjustRightInd w:val="0"/>
              <w:jc w:val="center"/>
              <w:rPr>
                <w:rFonts w:ascii="Arial" w:hAnsi="Arial" w:cs="Arial"/>
                <w:b/>
                <w:bCs/>
                <w:color w:val="FFFFFF" w:themeColor="background1"/>
                <w:sz w:val="20"/>
                <w:szCs w:val="20"/>
              </w:rPr>
            </w:pPr>
            <w:r w:rsidRPr="2FB16251">
              <w:rPr>
                <w:rFonts w:ascii="Arial" w:hAnsi="Arial" w:cs="Arial"/>
                <w:b/>
                <w:bCs/>
                <w:color w:val="FFFFFF" w:themeColor="background1"/>
                <w:sz w:val="20"/>
                <w:szCs w:val="20"/>
              </w:rPr>
              <w:t>Sector</w:t>
            </w:r>
          </w:p>
        </w:tc>
        <w:tc>
          <w:tcPr>
            <w:tcW w:w="3685" w:type="dxa"/>
            <w:shd w:val="clear" w:color="auto" w:fill="76923C" w:themeFill="accent3" w:themeFillShade="BF"/>
          </w:tcPr>
          <w:p w14:paraId="2C32E4A4" w14:textId="77777777" w:rsidR="002D42E2" w:rsidRPr="002A1BE0" w:rsidRDefault="2FB16251" w:rsidP="2FB16251">
            <w:pPr>
              <w:autoSpaceDE w:val="0"/>
              <w:autoSpaceDN w:val="0"/>
              <w:adjustRightInd w:val="0"/>
              <w:jc w:val="center"/>
              <w:rPr>
                <w:rFonts w:ascii="Arial" w:hAnsi="Arial" w:cs="Arial"/>
                <w:b/>
                <w:bCs/>
                <w:color w:val="FFFFFF" w:themeColor="background1"/>
                <w:sz w:val="20"/>
                <w:szCs w:val="20"/>
              </w:rPr>
            </w:pPr>
            <w:r w:rsidRPr="2FB16251">
              <w:rPr>
                <w:rFonts w:ascii="Arial" w:hAnsi="Arial" w:cs="Arial"/>
                <w:b/>
                <w:bCs/>
                <w:color w:val="FFFFFF" w:themeColor="background1"/>
                <w:sz w:val="20"/>
                <w:szCs w:val="20"/>
              </w:rPr>
              <w:t>Asset description</w:t>
            </w:r>
          </w:p>
        </w:tc>
        <w:tc>
          <w:tcPr>
            <w:tcW w:w="1115" w:type="dxa"/>
            <w:shd w:val="clear" w:color="auto" w:fill="76923C" w:themeFill="accent3" w:themeFillShade="BF"/>
          </w:tcPr>
          <w:p w14:paraId="377A288B" w14:textId="77777777" w:rsidR="002D42E2" w:rsidRPr="002A1BE0" w:rsidRDefault="2FB16251" w:rsidP="2FB16251">
            <w:pPr>
              <w:autoSpaceDE w:val="0"/>
              <w:autoSpaceDN w:val="0"/>
              <w:adjustRightInd w:val="0"/>
              <w:jc w:val="center"/>
              <w:rPr>
                <w:rFonts w:ascii="Arial" w:hAnsi="Arial" w:cs="Arial"/>
                <w:b/>
                <w:bCs/>
                <w:color w:val="FFFFFF" w:themeColor="background1"/>
                <w:sz w:val="20"/>
                <w:szCs w:val="20"/>
              </w:rPr>
            </w:pPr>
            <w:r w:rsidRPr="2FB16251">
              <w:rPr>
                <w:rFonts w:ascii="Arial" w:hAnsi="Arial" w:cs="Arial"/>
                <w:b/>
                <w:bCs/>
                <w:color w:val="FFFFFF" w:themeColor="background1"/>
                <w:sz w:val="20"/>
                <w:szCs w:val="20"/>
              </w:rPr>
              <w:t>Target Weighting</w:t>
            </w:r>
          </w:p>
          <w:p w14:paraId="6472227A" w14:textId="77777777" w:rsidR="00506221" w:rsidRPr="002A1BE0" w:rsidRDefault="2FB16251" w:rsidP="2FB16251">
            <w:pPr>
              <w:autoSpaceDE w:val="0"/>
              <w:autoSpaceDN w:val="0"/>
              <w:adjustRightInd w:val="0"/>
              <w:jc w:val="center"/>
              <w:rPr>
                <w:rFonts w:ascii="Arial" w:hAnsi="Arial" w:cs="Arial"/>
                <w:b/>
                <w:bCs/>
                <w:color w:val="FFFFFF" w:themeColor="background1"/>
                <w:sz w:val="20"/>
                <w:szCs w:val="20"/>
              </w:rPr>
            </w:pPr>
            <w:r w:rsidRPr="2FB16251">
              <w:rPr>
                <w:rFonts w:ascii="Arial" w:hAnsi="Arial" w:cs="Arial"/>
                <w:b/>
                <w:bCs/>
                <w:color w:val="FFFFFF" w:themeColor="background1"/>
                <w:sz w:val="20"/>
                <w:szCs w:val="20"/>
              </w:rPr>
              <w:t>Range</w:t>
            </w:r>
          </w:p>
        </w:tc>
        <w:tc>
          <w:tcPr>
            <w:tcW w:w="1203" w:type="dxa"/>
            <w:shd w:val="clear" w:color="auto" w:fill="76923C" w:themeFill="accent3" w:themeFillShade="BF"/>
          </w:tcPr>
          <w:p w14:paraId="09A19530" w14:textId="77777777" w:rsidR="002D42E2" w:rsidRPr="002A1BE0" w:rsidRDefault="2FB16251" w:rsidP="2FB16251">
            <w:pPr>
              <w:autoSpaceDE w:val="0"/>
              <w:autoSpaceDN w:val="0"/>
              <w:adjustRightInd w:val="0"/>
              <w:jc w:val="center"/>
              <w:rPr>
                <w:rFonts w:ascii="Arial" w:hAnsi="Arial" w:cs="Arial"/>
                <w:b/>
                <w:bCs/>
                <w:color w:val="FFFFFF" w:themeColor="background1"/>
                <w:sz w:val="20"/>
                <w:szCs w:val="20"/>
              </w:rPr>
            </w:pPr>
            <w:r w:rsidRPr="2FB16251">
              <w:rPr>
                <w:rFonts w:ascii="Arial" w:hAnsi="Arial" w:cs="Arial"/>
                <w:b/>
                <w:bCs/>
                <w:color w:val="FFFFFF" w:themeColor="background1"/>
                <w:sz w:val="20"/>
                <w:szCs w:val="20"/>
              </w:rPr>
              <w:t>Capital Value per £200M invested</w:t>
            </w:r>
          </w:p>
        </w:tc>
      </w:tr>
      <w:tr w:rsidR="0088298C" w14:paraId="140C407F" w14:textId="77777777" w:rsidTr="003C4DAD">
        <w:tc>
          <w:tcPr>
            <w:tcW w:w="1526" w:type="dxa"/>
            <w:shd w:val="clear" w:color="auto" w:fill="D6E3BC" w:themeFill="accent3" w:themeFillTint="66"/>
          </w:tcPr>
          <w:p w14:paraId="3C2AFCE8" w14:textId="77777777" w:rsidR="00772F93" w:rsidRDefault="00772F93" w:rsidP="2FB16251">
            <w:pPr>
              <w:autoSpaceDE w:val="0"/>
              <w:autoSpaceDN w:val="0"/>
              <w:adjustRightInd w:val="0"/>
              <w:rPr>
                <w:rFonts w:ascii="Arial" w:hAnsi="Arial" w:cs="Arial"/>
                <w:sz w:val="23"/>
                <w:szCs w:val="23"/>
              </w:rPr>
            </w:pPr>
          </w:p>
          <w:p w14:paraId="6DBE758B"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Traditional</w:t>
            </w:r>
          </w:p>
        </w:tc>
        <w:tc>
          <w:tcPr>
            <w:tcW w:w="1701" w:type="dxa"/>
            <w:shd w:val="clear" w:color="auto" w:fill="D6E3BC" w:themeFill="accent3" w:themeFillTint="66"/>
          </w:tcPr>
          <w:p w14:paraId="58351F1B" w14:textId="77777777" w:rsidR="00772F93" w:rsidRDefault="00772F93" w:rsidP="2FB16251">
            <w:pPr>
              <w:autoSpaceDE w:val="0"/>
              <w:autoSpaceDN w:val="0"/>
              <w:adjustRightInd w:val="0"/>
              <w:rPr>
                <w:rFonts w:ascii="Arial" w:hAnsi="Arial" w:cs="Arial"/>
                <w:sz w:val="23"/>
                <w:szCs w:val="23"/>
              </w:rPr>
            </w:pPr>
          </w:p>
          <w:p w14:paraId="3EB05420"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Industrial Warehouse &amp; distribution</w:t>
            </w:r>
          </w:p>
        </w:tc>
        <w:tc>
          <w:tcPr>
            <w:tcW w:w="3685" w:type="dxa"/>
            <w:shd w:val="clear" w:color="auto" w:fill="D6E3BC" w:themeFill="accent3" w:themeFillTint="66"/>
          </w:tcPr>
          <w:p w14:paraId="08F72BF3" w14:textId="77777777" w:rsidR="00772F93" w:rsidRDefault="00772F93" w:rsidP="2FB16251">
            <w:pPr>
              <w:autoSpaceDE w:val="0"/>
              <w:autoSpaceDN w:val="0"/>
              <w:adjustRightInd w:val="0"/>
              <w:rPr>
                <w:rFonts w:ascii="Arial" w:hAnsi="Arial" w:cs="Arial"/>
                <w:sz w:val="23"/>
                <w:szCs w:val="23"/>
              </w:rPr>
            </w:pPr>
          </w:p>
          <w:p w14:paraId="0D982891"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 xml:space="preserve">Single &amp; Multi-let industrial units &amp; estates. Including Warehouse, manufacturing, logistics, distribution and trade parks.  </w:t>
            </w:r>
          </w:p>
        </w:tc>
        <w:tc>
          <w:tcPr>
            <w:tcW w:w="1115" w:type="dxa"/>
            <w:shd w:val="clear" w:color="auto" w:fill="D6E3BC" w:themeFill="accent3" w:themeFillTint="66"/>
          </w:tcPr>
          <w:p w14:paraId="0D5DB44A" w14:textId="77777777" w:rsidR="00772F93" w:rsidRDefault="00772F93" w:rsidP="2FB16251">
            <w:pPr>
              <w:autoSpaceDE w:val="0"/>
              <w:autoSpaceDN w:val="0"/>
              <w:adjustRightInd w:val="0"/>
              <w:rPr>
                <w:rFonts w:ascii="Arial" w:hAnsi="Arial" w:cs="Arial"/>
                <w:sz w:val="23"/>
                <w:szCs w:val="23"/>
              </w:rPr>
            </w:pPr>
          </w:p>
          <w:p w14:paraId="21590D75"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20 - 30%</w:t>
            </w:r>
          </w:p>
        </w:tc>
        <w:tc>
          <w:tcPr>
            <w:tcW w:w="1203" w:type="dxa"/>
            <w:shd w:val="clear" w:color="auto" w:fill="D6E3BC" w:themeFill="accent3" w:themeFillTint="66"/>
          </w:tcPr>
          <w:p w14:paraId="5EDA3866" w14:textId="77777777" w:rsidR="00772F93" w:rsidRDefault="00772F93" w:rsidP="2FB16251">
            <w:pPr>
              <w:autoSpaceDE w:val="0"/>
              <w:autoSpaceDN w:val="0"/>
              <w:adjustRightInd w:val="0"/>
              <w:rPr>
                <w:rFonts w:ascii="Arial" w:hAnsi="Arial" w:cs="Arial"/>
                <w:sz w:val="23"/>
                <w:szCs w:val="23"/>
              </w:rPr>
            </w:pPr>
          </w:p>
          <w:p w14:paraId="7065FF9E"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£40-60M</w:t>
            </w:r>
          </w:p>
        </w:tc>
      </w:tr>
      <w:tr w:rsidR="0088298C" w14:paraId="5C18A613" w14:textId="77777777" w:rsidTr="003C4DAD">
        <w:tc>
          <w:tcPr>
            <w:tcW w:w="1526" w:type="dxa"/>
            <w:shd w:val="clear" w:color="auto" w:fill="D6E3BC" w:themeFill="accent3" w:themeFillTint="66"/>
          </w:tcPr>
          <w:p w14:paraId="74B27FC3" w14:textId="77777777" w:rsidR="00772F93" w:rsidRDefault="00772F93" w:rsidP="2FB16251">
            <w:pPr>
              <w:autoSpaceDE w:val="0"/>
              <w:autoSpaceDN w:val="0"/>
              <w:adjustRightInd w:val="0"/>
              <w:rPr>
                <w:rFonts w:ascii="Arial" w:hAnsi="Arial" w:cs="Arial"/>
                <w:sz w:val="23"/>
                <w:szCs w:val="23"/>
              </w:rPr>
            </w:pPr>
          </w:p>
          <w:p w14:paraId="3512F16C"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Traditional</w:t>
            </w:r>
          </w:p>
        </w:tc>
        <w:tc>
          <w:tcPr>
            <w:tcW w:w="1701" w:type="dxa"/>
            <w:shd w:val="clear" w:color="auto" w:fill="D6E3BC" w:themeFill="accent3" w:themeFillTint="66"/>
          </w:tcPr>
          <w:p w14:paraId="7EDC4C74" w14:textId="77777777" w:rsidR="00772F93" w:rsidRDefault="00772F93" w:rsidP="2FB16251">
            <w:pPr>
              <w:autoSpaceDE w:val="0"/>
              <w:autoSpaceDN w:val="0"/>
              <w:adjustRightInd w:val="0"/>
              <w:rPr>
                <w:rFonts w:ascii="Arial" w:hAnsi="Arial" w:cs="Arial"/>
                <w:sz w:val="23"/>
                <w:szCs w:val="23"/>
              </w:rPr>
            </w:pPr>
          </w:p>
          <w:p w14:paraId="32C4994C"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Offices</w:t>
            </w:r>
          </w:p>
        </w:tc>
        <w:tc>
          <w:tcPr>
            <w:tcW w:w="3685" w:type="dxa"/>
            <w:shd w:val="clear" w:color="auto" w:fill="D6E3BC" w:themeFill="accent3" w:themeFillTint="66"/>
          </w:tcPr>
          <w:p w14:paraId="646DFEA4" w14:textId="77777777" w:rsidR="00772F93" w:rsidRDefault="00772F93" w:rsidP="2FB16251">
            <w:pPr>
              <w:autoSpaceDE w:val="0"/>
              <w:autoSpaceDN w:val="0"/>
              <w:adjustRightInd w:val="0"/>
              <w:rPr>
                <w:rFonts w:ascii="Arial" w:hAnsi="Arial" w:cs="Arial"/>
                <w:sz w:val="23"/>
                <w:szCs w:val="23"/>
              </w:rPr>
            </w:pPr>
          </w:p>
          <w:p w14:paraId="3B39C304" w14:textId="5C391714"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 xml:space="preserve">Purpose-built offices in regional centres can be good business parks or town centre locations.  </w:t>
            </w:r>
          </w:p>
        </w:tc>
        <w:tc>
          <w:tcPr>
            <w:tcW w:w="1115" w:type="dxa"/>
            <w:shd w:val="clear" w:color="auto" w:fill="D6E3BC" w:themeFill="accent3" w:themeFillTint="66"/>
          </w:tcPr>
          <w:p w14:paraId="6ACEC732" w14:textId="77777777" w:rsidR="00772F93" w:rsidRDefault="00772F93" w:rsidP="2FB16251">
            <w:pPr>
              <w:autoSpaceDE w:val="0"/>
              <w:autoSpaceDN w:val="0"/>
              <w:adjustRightInd w:val="0"/>
              <w:rPr>
                <w:rFonts w:ascii="Arial" w:hAnsi="Arial" w:cs="Arial"/>
                <w:sz w:val="23"/>
                <w:szCs w:val="23"/>
              </w:rPr>
            </w:pPr>
          </w:p>
          <w:p w14:paraId="31FB3217"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15 - 25%</w:t>
            </w:r>
          </w:p>
        </w:tc>
        <w:tc>
          <w:tcPr>
            <w:tcW w:w="1203" w:type="dxa"/>
            <w:shd w:val="clear" w:color="auto" w:fill="D6E3BC" w:themeFill="accent3" w:themeFillTint="66"/>
          </w:tcPr>
          <w:p w14:paraId="19BCBF67" w14:textId="77777777" w:rsidR="00772F93" w:rsidRDefault="00772F93" w:rsidP="2FB16251">
            <w:pPr>
              <w:autoSpaceDE w:val="0"/>
              <w:autoSpaceDN w:val="0"/>
              <w:adjustRightInd w:val="0"/>
              <w:rPr>
                <w:rFonts w:ascii="Arial" w:hAnsi="Arial" w:cs="Arial"/>
                <w:sz w:val="23"/>
                <w:szCs w:val="23"/>
              </w:rPr>
            </w:pPr>
          </w:p>
          <w:p w14:paraId="0CBD7AB2"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£30-50M</w:t>
            </w:r>
          </w:p>
        </w:tc>
      </w:tr>
      <w:tr w:rsidR="0088298C" w14:paraId="0FA0D4E6" w14:textId="77777777" w:rsidTr="003C4DAD">
        <w:tc>
          <w:tcPr>
            <w:tcW w:w="1526" w:type="dxa"/>
            <w:shd w:val="clear" w:color="auto" w:fill="D6E3BC" w:themeFill="accent3" w:themeFillTint="66"/>
          </w:tcPr>
          <w:p w14:paraId="79079E04" w14:textId="77777777" w:rsidR="00772F93" w:rsidRDefault="00772F93" w:rsidP="2FB16251">
            <w:pPr>
              <w:autoSpaceDE w:val="0"/>
              <w:autoSpaceDN w:val="0"/>
              <w:adjustRightInd w:val="0"/>
              <w:rPr>
                <w:rFonts w:ascii="Arial" w:hAnsi="Arial" w:cs="Arial"/>
                <w:sz w:val="23"/>
                <w:szCs w:val="23"/>
              </w:rPr>
            </w:pPr>
          </w:p>
          <w:p w14:paraId="38A81592"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Traditional</w:t>
            </w:r>
          </w:p>
        </w:tc>
        <w:tc>
          <w:tcPr>
            <w:tcW w:w="1701" w:type="dxa"/>
            <w:shd w:val="clear" w:color="auto" w:fill="D6E3BC" w:themeFill="accent3" w:themeFillTint="66"/>
          </w:tcPr>
          <w:p w14:paraId="34460A39" w14:textId="77777777" w:rsidR="00772F93" w:rsidRDefault="00772F93" w:rsidP="2FB16251">
            <w:pPr>
              <w:autoSpaceDE w:val="0"/>
              <w:autoSpaceDN w:val="0"/>
              <w:adjustRightInd w:val="0"/>
              <w:rPr>
                <w:rFonts w:ascii="Arial" w:hAnsi="Arial" w:cs="Arial"/>
                <w:sz w:val="23"/>
                <w:szCs w:val="23"/>
              </w:rPr>
            </w:pPr>
          </w:p>
          <w:p w14:paraId="235066BF"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Retail Warehouses / Supermarkets</w:t>
            </w:r>
          </w:p>
        </w:tc>
        <w:tc>
          <w:tcPr>
            <w:tcW w:w="3685" w:type="dxa"/>
            <w:shd w:val="clear" w:color="auto" w:fill="D6E3BC" w:themeFill="accent3" w:themeFillTint="66"/>
          </w:tcPr>
          <w:p w14:paraId="7E02EF77" w14:textId="77777777" w:rsidR="00772F93" w:rsidRDefault="00772F93" w:rsidP="2FB16251">
            <w:pPr>
              <w:autoSpaceDE w:val="0"/>
              <w:autoSpaceDN w:val="0"/>
              <w:adjustRightInd w:val="0"/>
              <w:rPr>
                <w:rFonts w:ascii="Arial" w:hAnsi="Arial" w:cs="Arial"/>
                <w:sz w:val="23"/>
                <w:szCs w:val="23"/>
              </w:rPr>
            </w:pPr>
          </w:p>
          <w:p w14:paraId="5E8265A8"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 xml:space="preserve">Out of town retail parks, solus warehouses, regional centres or supermarkets. </w:t>
            </w:r>
          </w:p>
        </w:tc>
        <w:tc>
          <w:tcPr>
            <w:tcW w:w="1115" w:type="dxa"/>
            <w:shd w:val="clear" w:color="auto" w:fill="D6E3BC" w:themeFill="accent3" w:themeFillTint="66"/>
          </w:tcPr>
          <w:p w14:paraId="51A9A25D" w14:textId="77777777" w:rsidR="00772F93" w:rsidRDefault="00772F93" w:rsidP="2FB16251">
            <w:pPr>
              <w:autoSpaceDE w:val="0"/>
              <w:autoSpaceDN w:val="0"/>
              <w:adjustRightInd w:val="0"/>
              <w:rPr>
                <w:rFonts w:ascii="Arial" w:hAnsi="Arial" w:cs="Arial"/>
                <w:sz w:val="23"/>
                <w:szCs w:val="23"/>
              </w:rPr>
            </w:pPr>
          </w:p>
          <w:p w14:paraId="4B82C7AE"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15 - 25%</w:t>
            </w:r>
          </w:p>
        </w:tc>
        <w:tc>
          <w:tcPr>
            <w:tcW w:w="1203" w:type="dxa"/>
            <w:shd w:val="clear" w:color="auto" w:fill="D6E3BC" w:themeFill="accent3" w:themeFillTint="66"/>
          </w:tcPr>
          <w:p w14:paraId="73C6A678" w14:textId="77777777" w:rsidR="00772F93" w:rsidRDefault="00772F93" w:rsidP="2FB16251">
            <w:pPr>
              <w:autoSpaceDE w:val="0"/>
              <w:autoSpaceDN w:val="0"/>
              <w:adjustRightInd w:val="0"/>
              <w:rPr>
                <w:rFonts w:ascii="Arial" w:hAnsi="Arial" w:cs="Arial"/>
                <w:sz w:val="23"/>
                <w:szCs w:val="23"/>
              </w:rPr>
            </w:pPr>
          </w:p>
          <w:p w14:paraId="73333C65"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£30-50M</w:t>
            </w:r>
          </w:p>
        </w:tc>
      </w:tr>
      <w:tr w:rsidR="0088298C" w14:paraId="387CF717" w14:textId="77777777" w:rsidTr="003C4DAD">
        <w:tc>
          <w:tcPr>
            <w:tcW w:w="1526" w:type="dxa"/>
            <w:shd w:val="clear" w:color="auto" w:fill="D6E3BC" w:themeFill="accent3" w:themeFillTint="66"/>
          </w:tcPr>
          <w:p w14:paraId="26ED3DE2" w14:textId="77777777" w:rsidR="00772F93" w:rsidRDefault="00772F93" w:rsidP="2FB16251">
            <w:pPr>
              <w:autoSpaceDE w:val="0"/>
              <w:autoSpaceDN w:val="0"/>
              <w:adjustRightInd w:val="0"/>
              <w:rPr>
                <w:rFonts w:ascii="Arial" w:hAnsi="Arial" w:cs="Arial"/>
                <w:sz w:val="23"/>
                <w:szCs w:val="23"/>
              </w:rPr>
            </w:pPr>
          </w:p>
          <w:p w14:paraId="281425BE"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Traditional</w:t>
            </w:r>
          </w:p>
        </w:tc>
        <w:tc>
          <w:tcPr>
            <w:tcW w:w="1701" w:type="dxa"/>
            <w:shd w:val="clear" w:color="auto" w:fill="D6E3BC" w:themeFill="accent3" w:themeFillTint="66"/>
          </w:tcPr>
          <w:p w14:paraId="766BDD57" w14:textId="77777777" w:rsidR="00772F93" w:rsidRDefault="00772F93" w:rsidP="2FB16251">
            <w:pPr>
              <w:autoSpaceDE w:val="0"/>
              <w:autoSpaceDN w:val="0"/>
              <w:adjustRightInd w:val="0"/>
              <w:rPr>
                <w:rFonts w:ascii="Arial" w:hAnsi="Arial" w:cs="Arial"/>
                <w:sz w:val="23"/>
                <w:szCs w:val="23"/>
              </w:rPr>
            </w:pPr>
          </w:p>
          <w:p w14:paraId="27F8A79E"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Retail High Street</w:t>
            </w:r>
          </w:p>
        </w:tc>
        <w:tc>
          <w:tcPr>
            <w:tcW w:w="3685" w:type="dxa"/>
            <w:shd w:val="clear" w:color="auto" w:fill="D6E3BC" w:themeFill="accent3" w:themeFillTint="66"/>
          </w:tcPr>
          <w:p w14:paraId="2317556F" w14:textId="77777777" w:rsidR="00772F93" w:rsidRDefault="00772F93" w:rsidP="2FB16251">
            <w:pPr>
              <w:autoSpaceDE w:val="0"/>
              <w:autoSpaceDN w:val="0"/>
              <w:adjustRightInd w:val="0"/>
              <w:rPr>
                <w:rFonts w:ascii="Arial" w:hAnsi="Arial" w:cs="Arial"/>
                <w:sz w:val="23"/>
                <w:szCs w:val="23"/>
              </w:rPr>
            </w:pPr>
          </w:p>
          <w:p w14:paraId="094317B7"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 xml:space="preserve">Prime pitch locations in buildings which could be adapted to accommodate alternative uses in strong regional centres of strong secondary towns.  </w:t>
            </w:r>
          </w:p>
        </w:tc>
        <w:tc>
          <w:tcPr>
            <w:tcW w:w="1115" w:type="dxa"/>
            <w:shd w:val="clear" w:color="auto" w:fill="D6E3BC" w:themeFill="accent3" w:themeFillTint="66"/>
          </w:tcPr>
          <w:p w14:paraId="51353C58" w14:textId="77777777" w:rsidR="00772F93" w:rsidRDefault="00772F93" w:rsidP="2FB16251">
            <w:pPr>
              <w:autoSpaceDE w:val="0"/>
              <w:autoSpaceDN w:val="0"/>
              <w:adjustRightInd w:val="0"/>
              <w:rPr>
                <w:rFonts w:ascii="Arial" w:hAnsi="Arial" w:cs="Arial"/>
                <w:sz w:val="23"/>
                <w:szCs w:val="23"/>
              </w:rPr>
            </w:pPr>
          </w:p>
          <w:p w14:paraId="6DF18D9C"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5 - 15%</w:t>
            </w:r>
          </w:p>
        </w:tc>
        <w:tc>
          <w:tcPr>
            <w:tcW w:w="1203" w:type="dxa"/>
            <w:shd w:val="clear" w:color="auto" w:fill="D6E3BC" w:themeFill="accent3" w:themeFillTint="66"/>
          </w:tcPr>
          <w:p w14:paraId="0258DE94" w14:textId="77777777" w:rsidR="00772F93" w:rsidRDefault="00772F93" w:rsidP="2FB16251">
            <w:pPr>
              <w:autoSpaceDE w:val="0"/>
              <w:autoSpaceDN w:val="0"/>
              <w:adjustRightInd w:val="0"/>
              <w:rPr>
                <w:rFonts w:ascii="Arial" w:hAnsi="Arial" w:cs="Arial"/>
                <w:sz w:val="23"/>
                <w:szCs w:val="23"/>
              </w:rPr>
            </w:pPr>
          </w:p>
          <w:p w14:paraId="66D29A79"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£10-30M</w:t>
            </w:r>
          </w:p>
        </w:tc>
      </w:tr>
      <w:tr w:rsidR="0088298C" w14:paraId="6A451478" w14:textId="77777777" w:rsidTr="003C4DAD">
        <w:tc>
          <w:tcPr>
            <w:tcW w:w="1526" w:type="dxa"/>
            <w:shd w:val="clear" w:color="auto" w:fill="EAF1DD" w:themeFill="accent3" w:themeFillTint="33"/>
          </w:tcPr>
          <w:p w14:paraId="265F88BE" w14:textId="77777777" w:rsidR="00772F93" w:rsidRDefault="00772F93" w:rsidP="2FB16251">
            <w:pPr>
              <w:autoSpaceDE w:val="0"/>
              <w:autoSpaceDN w:val="0"/>
              <w:adjustRightInd w:val="0"/>
              <w:rPr>
                <w:rFonts w:ascii="Arial" w:hAnsi="Arial" w:cs="Arial"/>
                <w:sz w:val="23"/>
                <w:szCs w:val="23"/>
              </w:rPr>
            </w:pPr>
          </w:p>
          <w:p w14:paraId="2D1FECBF" w14:textId="77777777" w:rsidR="00136798"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Alternative / Other</w:t>
            </w:r>
          </w:p>
        </w:tc>
        <w:tc>
          <w:tcPr>
            <w:tcW w:w="1701" w:type="dxa"/>
            <w:shd w:val="clear" w:color="auto" w:fill="EAF1DD" w:themeFill="accent3" w:themeFillTint="33"/>
          </w:tcPr>
          <w:p w14:paraId="3A0DA49D" w14:textId="77777777" w:rsidR="00772F93" w:rsidRDefault="00772F93" w:rsidP="2FB16251">
            <w:pPr>
              <w:autoSpaceDE w:val="0"/>
              <w:autoSpaceDN w:val="0"/>
              <w:adjustRightInd w:val="0"/>
              <w:rPr>
                <w:rFonts w:ascii="Arial" w:hAnsi="Arial" w:cs="Arial"/>
                <w:sz w:val="23"/>
                <w:szCs w:val="23"/>
              </w:rPr>
            </w:pPr>
          </w:p>
          <w:p w14:paraId="3CCA287D"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Leisure</w:t>
            </w:r>
          </w:p>
        </w:tc>
        <w:tc>
          <w:tcPr>
            <w:tcW w:w="3685" w:type="dxa"/>
            <w:shd w:val="clear" w:color="auto" w:fill="EAF1DD" w:themeFill="accent3" w:themeFillTint="33"/>
          </w:tcPr>
          <w:p w14:paraId="3870DF5F" w14:textId="77777777" w:rsidR="00772F93" w:rsidRDefault="00772F93" w:rsidP="2FB16251">
            <w:pPr>
              <w:autoSpaceDE w:val="0"/>
              <w:autoSpaceDN w:val="0"/>
              <w:adjustRightInd w:val="0"/>
              <w:rPr>
                <w:rFonts w:ascii="Arial" w:hAnsi="Arial" w:cs="Arial"/>
                <w:sz w:val="23"/>
                <w:szCs w:val="23"/>
              </w:rPr>
            </w:pPr>
          </w:p>
          <w:p w14:paraId="328019BB"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 xml:space="preserve">Leisure parks or standalone buildings incorporating, restaurants, bars, bowling alleys, cinemas etc. </w:t>
            </w:r>
          </w:p>
        </w:tc>
        <w:tc>
          <w:tcPr>
            <w:tcW w:w="1115" w:type="dxa"/>
            <w:shd w:val="clear" w:color="auto" w:fill="EAF1DD" w:themeFill="accent3" w:themeFillTint="33"/>
          </w:tcPr>
          <w:p w14:paraId="7146EC83" w14:textId="77777777" w:rsidR="00772F93" w:rsidRDefault="00772F93" w:rsidP="2FB16251">
            <w:pPr>
              <w:autoSpaceDE w:val="0"/>
              <w:autoSpaceDN w:val="0"/>
              <w:adjustRightInd w:val="0"/>
              <w:rPr>
                <w:rFonts w:ascii="Arial" w:hAnsi="Arial" w:cs="Arial"/>
                <w:sz w:val="23"/>
                <w:szCs w:val="23"/>
              </w:rPr>
            </w:pPr>
          </w:p>
          <w:p w14:paraId="7767D7FF"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0 - 10%</w:t>
            </w:r>
          </w:p>
        </w:tc>
        <w:tc>
          <w:tcPr>
            <w:tcW w:w="1203" w:type="dxa"/>
            <w:shd w:val="clear" w:color="auto" w:fill="EAF1DD" w:themeFill="accent3" w:themeFillTint="33"/>
          </w:tcPr>
          <w:p w14:paraId="48EC521A" w14:textId="77777777" w:rsidR="00772F93" w:rsidRDefault="00772F93" w:rsidP="2FB16251">
            <w:pPr>
              <w:autoSpaceDE w:val="0"/>
              <w:autoSpaceDN w:val="0"/>
              <w:adjustRightInd w:val="0"/>
              <w:rPr>
                <w:rFonts w:ascii="Arial" w:hAnsi="Arial" w:cs="Arial"/>
                <w:sz w:val="23"/>
                <w:szCs w:val="23"/>
              </w:rPr>
            </w:pPr>
          </w:p>
          <w:p w14:paraId="65D65343"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£0-20M</w:t>
            </w:r>
          </w:p>
        </w:tc>
      </w:tr>
      <w:tr w:rsidR="0088298C" w14:paraId="3DE5E318" w14:textId="77777777" w:rsidTr="003C4DAD">
        <w:tc>
          <w:tcPr>
            <w:tcW w:w="1526" w:type="dxa"/>
            <w:shd w:val="clear" w:color="auto" w:fill="EAF1DD" w:themeFill="accent3" w:themeFillTint="33"/>
          </w:tcPr>
          <w:p w14:paraId="3761061A" w14:textId="77777777" w:rsidR="00772F93" w:rsidRDefault="00772F93" w:rsidP="2FB16251">
            <w:pPr>
              <w:autoSpaceDE w:val="0"/>
              <w:autoSpaceDN w:val="0"/>
              <w:adjustRightInd w:val="0"/>
              <w:rPr>
                <w:rFonts w:ascii="Arial" w:hAnsi="Arial" w:cs="Arial"/>
                <w:sz w:val="23"/>
                <w:szCs w:val="23"/>
              </w:rPr>
            </w:pPr>
          </w:p>
          <w:p w14:paraId="772F2558"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Alternative / Other</w:t>
            </w:r>
          </w:p>
        </w:tc>
        <w:tc>
          <w:tcPr>
            <w:tcW w:w="1701" w:type="dxa"/>
            <w:shd w:val="clear" w:color="auto" w:fill="EAF1DD" w:themeFill="accent3" w:themeFillTint="33"/>
          </w:tcPr>
          <w:p w14:paraId="2033EFAF" w14:textId="77777777" w:rsidR="00772F93" w:rsidRDefault="00772F93" w:rsidP="2FB16251">
            <w:pPr>
              <w:autoSpaceDE w:val="0"/>
              <w:autoSpaceDN w:val="0"/>
              <w:adjustRightInd w:val="0"/>
              <w:rPr>
                <w:rFonts w:ascii="Arial" w:hAnsi="Arial" w:cs="Arial"/>
                <w:sz w:val="23"/>
                <w:szCs w:val="23"/>
              </w:rPr>
            </w:pPr>
          </w:p>
          <w:p w14:paraId="66B8946E"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Health Care / Community Use</w:t>
            </w:r>
          </w:p>
        </w:tc>
        <w:tc>
          <w:tcPr>
            <w:tcW w:w="3685" w:type="dxa"/>
            <w:shd w:val="clear" w:color="auto" w:fill="EAF1DD" w:themeFill="accent3" w:themeFillTint="33"/>
          </w:tcPr>
          <w:p w14:paraId="5D360C29" w14:textId="77777777" w:rsidR="00772F93" w:rsidRDefault="00772F93" w:rsidP="2FB16251">
            <w:pPr>
              <w:autoSpaceDE w:val="0"/>
              <w:autoSpaceDN w:val="0"/>
              <w:adjustRightInd w:val="0"/>
              <w:rPr>
                <w:rFonts w:ascii="Arial" w:hAnsi="Arial" w:cs="Arial"/>
                <w:sz w:val="23"/>
                <w:szCs w:val="23"/>
              </w:rPr>
            </w:pPr>
          </w:p>
          <w:p w14:paraId="52233CB7"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 xml:space="preserve">Doctors surgeries, dental surgeries, nurseries in regional centres or strong secondary towns. Modern buildings or building suitable for adaption for alternative uses. </w:t>
            </w:r>
          </w:p>
        </w:tc>
        <w:tc>
          <w:tcPr>
            <w:tcW w:w="1115" w:type="dxa"/>
            <w:shd w:val="clear" w:color="auto" w:fill="EAF1DD" w:themeFill="accent3" w:themeFillTint="33"/>
          </w:tcPr>
          <w:p w14:paraId="037ED70F" w14:textId="77777777" w:rsidR="00772F93" w:rsidRDefault="00772F93" w:rsidP="2FB16251">
            <w:pPr>
              <w:autoSpaceDE w:val="0"/>
              <w:autoSpaceDN w:val="0"/>
              <w:adjustRightInd w:val="0"/>
              <w:rPr>
                <w:rFonts w:ascii="Arial" w:hAnsi="Arial" w:cs="Arial"/>
                <w:sz w:val="23"/>
                <w:szCs w:val="23"/>
              </w:rPr>
            </w:pPr>
          </w:p>
          <w:p w14:paraId="2CDD22E1"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0 - 10%</w:t>
            </w:r>
          </w:p>
        </w:tc>
        <w:tc>
          <w:tcPr>
            <w:tcW w:w="1203" w:type="dxa"/>
            <w:shd w:val="clear" w:color="auto" w:fill="EAF1DD" w:themeFill="accent3" w:themeFillTint="33"/>
          </w:tcPr>
          <w:p w14:paraId="340CFCB1" w14:textId="77777777" w:rsidR="00772F93" w:rsidRDefault="00772F93" w:rsidP="2FB16251">
            <w:pPr>
              <w:autoSpaceDE w:val="0"/>
              <w:autoSpaceDN w:val="0"/>
              <w:adjustRightInd w:val="0"/>
              <w:rPr>
                <w:rFonts w:ascii="Arial" w:hAnsi="Arial" w:cs="Arial"/>
                <w:sz w:val="23"/>
                <w:szCs w:val="23"/>
              </w:rPr>
            </w:pPr>
          </w:p>
          <w:p w14:paraId="3A8FE8E1"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£0-20M</w:t>
            </w:r>
          </w:p>
        </w:tc>
      </w:tr>
      <w:tr w:rsidR="00506221" w14:paraId="013CDB52" w14:textId="77777777" w:rsidTr="003C4DAD">
        <w:tc>
          <w:tcPr>
            <w:tcW w:w="1526" w:type="dxa"/>
            <w:shd w:val="clear" w:color="auto" w:fill="EAF1DD" w:themeFill="accent3" w:themeFillTint="33"/>
          </w:tcPr>
          <w:p w14:paraId="2D169AAB" w14:textId="77777777" w:rsidR="00772F93" w:rsidRDefault="00772F93" w:rsidP="2FB16251">
            <w:pPr>
              <w:autoSpaceDE w:val="0"/>
              <w:autoSpaceDN w:val="0"/>
              <w:adjustRightInd w:val="0"/>
              <w:rPr>
                <w:rFonts w:ascii="Arial" w:hAnsi="Arial" w:cs="Arial"/>
                <w:sz w:val="23"/>
                <w:szCs w:val="23"/>
              </w:rPr>
            </w:pPr>
          </w:p>
          <w:p w14:paraId="3745E404" w14:textId="77777777" w:rsidR="00506221"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Alternative / Other</w:t>
            </w:r>
          </w:p>
        </w:tc>
        <w:tc>
          <w:tcPr>
            <w:tcW w:w="1701" w:type="dxa"/>
            <w:shd w:val="clear" w:color="auto" w:fill="EAF1DD" w:themeFill="accent3" w:themeFillTint="33"/>
          </w:tcPr>
          <w:p w14:paraId="57386930" w14:textId="77777777" w:rsidR="00772F93" w:rsidRDefault="00772F93" w:rsidP="2FB16251">
            <w:pPr>
              <w:autoSpaceDE w:val="0"/>
              <w:autoSpaceDN w:val="0"/>
              <w:adjustRightInd w:val="0"/>
              <w:rPr>
                <w:rFonts w:ascii="Arial" w:hAnsi="Arial" w:cs="Arial"/>
                <w:sz w:val="23"/>
                <w:szCs w:val="23"/>
              </w:rPr>
            </w:pPr>
          </w:p>
          <w:p w14:paraId="0F492E32" w14:textId="77777777" w:rsidR="00506221"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Student accommodation</w:t>
            </w:r>
          </w:p>
        </w:tc>
        <w:tc>
          <w:tcPr>
            <w:tcW w:w="3685" w:type="dxa"/>
            <w:shd w:val="clear" w:color="auto" w:fill="EAF1DD" w:themeFill="accent3" w:themeFillTint="33"/>
          </w:tcPr>
          <w:p w14:paraId="7D7D7A20" w14:textId="77777777" w:rsidR="00772F93" w:rsidRDefault="00772F93" w:rsidP="2FB16251">
            <w:pPr>
              <w:autoSpaceDE w:val="0"/>
              <w:autoSpaceDN w:val="0"/>
              <w:adjustRightInd w:val="0"/>
              <w:rPr>
                <w:rFonts w:ascii="Arial" w:hAnsi="Arial" w:cs="Arial"/>
                <w:sz w:val="23"/>
                <w:szCs w:val="23"/>
              </w:rPr>
            </w:pPr>
          </w:p>
          <w:p w14:paraId="057DE53F" w14:textId="0593F66B" w:rsidR="00506221"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 xml:space="preserve">Purpose built large-scale blocks which are singly let to a specialist provider on long terms. </w:t>
            </w:r>
          </w:p>
        </w:tc>
        <w:tc>
          <w:tcPr>
            <w:tcW w:w="1115" w:type="dxa"/>
            <w:shd w:val="clear" w:color="auto" w:fill="EAF1DD" w:themeFill="accent3" w:themeFillTint="33"/>
          </w:tcPr>
          <w:p w14:paraId="729DF46E" w14:textId="77777777" w:rsidR="00772F93" w:rsidRDefault="00772F93" w:rsidP="2FB16251">
            <w:pPr>
              <w:autoSpaceDE w:val="0"/>
              <w:autoSpaceDN w:val="0"/>
              <w:adjustRightInd w:val="0"/>
              <w:rPr>
                <w:rFonts w:ascii="Arial" w:hAnsi="Arial" w:cs="Arial"/>
                <w:sz w:val="23"/>
                <w:szCs w:val="23"/>
              </w:rPr>
            </w:pPr>
          </w:p>
          <w:p w14:paraId="49D05463" w14:textId="77777777" w:rsidR="00506221"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0 - 10%</w:t>
            </w:r>
          </w:p>
        </w:tc>
        <w:tc>
          <w:tcPr>
            <w:tcW w:w="1203" w:type="dxa"/>
            <w:shd w:val="clear" w:color="auto" w:fill="EAF1DD" w:themeFill="accent3" w:themeFillTint="33"/>
          </w:tcPr>
          <w:p w14:paraId="30B7039E" w14:textId="77777777" w:rsidR="00772F93" w:rsidRDefault="00772F93" w:rsidP="2FB16251">
            <w:pPr>
              <w:autoSpaceDE w:val="0"/>
              <w:autoSpaceDN w:val="0"/>
              <w:adjustRightInd w:val="0"/>
              <w:rPr>
                <w:rFonts w:ascii="Arial" w:hAnsi="Arial" w:cs="Arial"/>
                <w:sz w:val="23"/>
                <w:szCs w:val="23"/>
              </w:rPr>
            </w:pPr>
          </w:p>
          <w:p w14:paraId="58424423" w14:textId="77777777" w:rsidR="00506221"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£0-20M</w:t>
            </w:r>
          </w:p>
        </w:tc>
      </w:tr>
      <w:tr w:rsidR="0088298C" w14:paraId="355FF681" w14:textId="77777777" w:rsidTr="003C4DAD">
        <w:tc>
          <w:tcPr>
            <w:tcW w:w="1526" w:type="dxa"/>
            <w:shd w:val="clear" w:color="auto" w:fill="EAF1DD" w:themeFill="accent3" w:themeFillTint="33"/>
          </w:tcPr>
          <w:p w14:paraId="2A2832D3" w14:textId="77777777" w:rsidR="00772F93" w:rsidRDefault="00772F93" w:rsidP="2FB16251">
            <w:pPr>
              <w:autoSpaceDE w:val="0"/>
              <w:autoSpaceDN w:val="0"/>
              <w:adjustRightInd w:val="0"/>
              <w:rPr>
                <w:rFonts w:ascii="Arial" w:hAnsi="Arial" w:cs="Arial"/>
                <w:sz w:val="23"/>
                <w:szCs w:val="23"/>
              </w:rPr>
            </w:pPr>
          </w:p>
          <w:p w14:paraId="16B67BC9"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Alternative / Other</w:t>
            </w:r>
          </w:p>
        </w:tc>
        <w:tc>
          <w:tcPr>
            <w:tcW w:w="1701" w:type="dxa"/>
            <w:shd w:val="clear" w:color="auto" w:fill="EAF1DD" w:themeFill="accent3" w:themeFillTint="33"/>
          </w:tcPr>
          <w:p w14:paraId="6332A111" w14:textId="77777777" w:rsidR="00772F93" w:rsidRDefault="00772F93" w:rsidP="2FB16251">
            <w:pPr>
              <w:autoSpaceDE w:val="0"/>
              <w:autoSpaceDN w:val="0"/>
              <w:adjustRightInd w:val="0"/>
              <w:rPr>
                <w:rFonts w:ascii="Arial" w:hAnsi="Arial" w:cs="Arial"/>
                <w:sz w:val="23"/>
                <w:szCs w:val="23"/>
              </w:rPr>
            </w:pPr>
          </w:p>
          <w:p w14:paraId="71B77AD3"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 xml:space="preserve">Petrol Filling Stations </w:t>
            </w:r>
          </w:p>
        </w:tc>
        <w:tc>
          <w:tcPr>
            <w:tcW w:w="3685" w:type="dxa"/>
            <w:shd w:val="clear" w:color="auto" w:fill="EAF1DD" w:themeFill="accent3" w:themeFillTint="33"/>
          </w:tcPr>
          <w:p w14:paraId="51C319C8" w14:textId="77777777" w:rsidR="00772F93" w:rsidRDefault="00772F93" w:rsidP="2FB16251">
            <w:pPr>
              <w:autoSpaceDE w:val="0"/>
              <w:autoSpaceDN w:val="0"/>
              <w:adjustRightInd w:val="0"/>
              <w:rPr>
                <w:rFonts w:ascii="Arial" w:hAnsi="Arial" w:cs="Arial"/>
                <w:sz w:val="23"/>
                <w:szCs w:val="23"/>
              </w:rPr>
            </w:pPr>
          </w:p>
          <w:p w14:paraId="26EFEDD2"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Petrol filling stations which include a strong retail offering.</w:t>
            </w:r>
          </w:p>
        </w:tc>
        <w:tc>
          <w:tcPr>
            <w:tcW w:w="1115" w:type="dxa"/>
            <w:shd w:val="clear" w:color="auto" w:fill="EAF1DD" w:themeFill="accent3" w:themeFillTint="33"/>
          </w:tcPr>
          <w:p w14:paraId="5CDBAD8D" w14:textId="77777777" w:rsidR="00772F93" w:rsidRDefault="00772F93" w:rsidP="2FB16251">
            <w:pPr>
              <w:autoSpaceDE w:val="0"/>
              <w:autoSpaceDN w:val="0"/>
              <w:adjustRightInd w:val="0"/>
              <w:rPr>
                <w:rFonts w:ascii="Arial" w:hAnsi="Arial" w:cs="Arial"/>
                <w:sz w:val="23"/>
                <w:szCs w:val="23"/>
              </w:rPr>
            </w:pPr>
          </w:p>
          <w:p w14:paraId="5D836894"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0 - 5%</w:t>
            </w:r>
          </w:p>
        </w:tc>
        <w:tc>
          <w:tcPr>
            <w:tcW w:w="1203" w:type="dxa"/>
            <w:shd w:val="clear" w:color="auto" w:fill="EAF1DD" w:themeFill="accent3" w:themeFillTint="33"/>
          </w:tcPr>
          <w:p w14:paraId="78128E33" w14:textId="77777777" w:rsidR="00772F93" w:rsidRDefault="00772F93" w:rsidP="2FB16251">
            <w:pPr>
              <w:autoSpaceDE w:val="0"/>
              <w:autoSpaceDN w:val="0"/>
              <w:adjustRightInd w:val="0"/>
              <w:rPr>
                <w:rFonts w:ascii="Arial" w:hAnsi="Arial" w:cs="Arial"/>
                <w:sz w:val="23"/>
                <w:szCs w:val="23"/>
              </w:rPr>
            </w:pPr>
          </w:p>
          <w:p w14:paraId="154FE70F" w14:textId="77777777" w:rsidR="002D42E2"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£0-10M</w:t>
            </w:r>
          </w:p>
        </w:tc>
      </w:tr>
      <w:tr w:rsidR="00506221" w14:paraId="2137770E" w14:textId="77777777" w:rsidTr="003C4DAD">
        <w:tc>
          <w:tcPr>
            <w:tcW w:w="1526" w:type="dxa"/>
            <w:shd w:val="clear" w:color="auto" w:fill="EAF1DD" w:themeFill="accent3" w:themeFillTint="33"/>
          </w:tcPr>
          <w:p w14:paraId="2859EFE7" w14:textId="77777777" w:rsidR="00772F93" w:rsidRDefault="00772F93" w:rsidP="2FB16251">
            <w:pPr>
              <w:autoSpaceDE w:val="0"/>
              <w:autoSpaceDN w:val="0"/>
              <w:adjustRightInd w:val="0"/>
              <w:rPr>
                <w:rFonts w:ascii="Arial" w:hAnsi="Arial" w:cs="Arial"/>
                <w:sz w:val="23"/>
                <w:szCs w:val="23"/>
              </w:rPr>
            </w:pPr>
          </w:p>
          <w:p w14:paraId="3D80745A" w14:textId="77777777" w:rsidR="00506221"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Alternative / Other</w:t>
            </w:r>
          </w:p>
        </w:tc>
        <w:tc>
          <w:tcPr>
            <w:tcW w:w="1701" w:type="dxa"/>
            <w:shd w:val="clear" w:color="auto" w:fill="EAF1DD" w:themeFill="accent3" w:themeFillTint="33"/>
          </w:tcPr>
          <w:p w14:paraId="1D554BE2" w14:textId="77777777" w:rsidR="00772F93" w:rsidRDefault="00772F93" w:rsidP="2FB16251">
            <w:pPr>
              <w:autoSpaceDE w:val="0"/>
              <w:autoSpaceDN w:val="0"/>
              <w:adjustRightInd w:val="0"/>
              <w:rPr>
                <w:rFonts w:ascii="Arial" w:hAnsi="Arial" w:cs="Arial"/>
                <w:sz w:val="23"/>
                <w:szCs w:val="23"/>
              </w:rPr>
            </w:pPr>
          </w:p>
          <w:p w14:paraId="03FC7119" w14:textId="77777777" w:rsidR="00506221"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Other/ Energy</w:t>
            </w:r>
          </w:p>
        </w:tc>
        <w:tc>
          <w:tcPr>
            <w:tcW w:w="3685" w:type="dxa"/>
            <w:shd w:val="clear" w:color="auto" w:fill="EAF1DD" w:themeFill="accent3" w:themeFillTint="33"/>
          </w:tcPr>
          <w:p w14:paraId="44C0E6BF" w14:textId="77777777" w:rsidR="00772F93" w:rsidRDefault="00772F93" w:rsidP="2FB16251">
            <w:pPr>
              <w:autoSpaceDE w:val="0"/>
              <w:autoSpaceDN w:val="0"/>
              <w:adjustRightInd w:val="0"/>
              <w:rPr>
                <w:rFonts w:ascii="Arial" w:hAnsi="Arial" w:cs="Arial"/>
                <w:sz w:val="23"/>
                <w:szCs w:val="23"/>
              </w:rPr>
            </w:pPr>
          </w:p>
          <w:p w14:paraId="068B7BBE" w14:textId="77777777" w:rsidR="00506221"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Data centres, wind farms or solar farms etc.</w:t>
            </w:r>
          </w:p>
        </w:tc>
        <w:tc>
          <w:tcPr>
            <w:tcW w:w="1115" w:type="dxa"/>
            <w:shd w:val="clear" w:color="auto" w:fill="EAF1DD" w:themeFill="accent3" w:themeFillTint="33"/>
          </w:tcPr>
          <w:p w14:paraId="6C4CE435" w14:textId="77777777" w:rsidR="00772F93" w:rsidRDefault="00772F93" w:rsidP="2FB16251">
            <w:pPr>
              <w:autoSpaceDE w:val="0"/>
              <w:autoSpaceDN w:val="0"/>
              <w:adjustRightInd w:val="0"/>
              <w:rPr>
                <w:rFonts w:ascii="Arial" w:hAnsi="Arial" w:cs="Arial"/>
                <w:sz w:val="23"/>
                <w:szCs w:val="23"/>
              </w:rPr>
            </w:pPr>
          </w:p>
          <w:p w14:paraId="3016C938" w14:textId="77777777" w:rsidR="00506221"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0 - 5%</w:t>
            </w:r>
          </w:p>
        </w:tc>
        <w:tc>
          <w:tcPr>
            <w:tcW w:w="1203" w:type="dxa"/>
            <w:shd w:val="clear" w:color="auto" w:fill="EAF1DD" w:themeFill="accent3" w:themeFillTint="33"/>
          </w:tcPr>
          <w:p w14:paraId="7AE63781" w14:textId="77777777" w:rsidR="00772F93" w:rsidRDefault="00772F93" w:rsidP="2FB16251">
            <w:pPr>
              <w:autoSpaceDE w:val="0"/>
              <w:autoSpaceDN w:val="0"/>
              <w:adjustRightInd w:val="0"/>
              <w:rPr>
                <w:rFonts w:ascii="Arial" w:hAnsi="Arial" w:cs="Arial"/>
                <w:sz w:val="23"/>
                <w:szCs w:val="23"/>
              </w:rPr>
            </w:pPr>
          </w:p>
          <w:p w14:paraId="75322EB9" w14:textId="77777777" w:rsidR="00506221" w:rsidRDefault="2FB16251" w:rsidP="2FB16251">
            <w:pPr>
              <w:autoSpaceDE w:val="0"/>
              <w:autoSpaceDN w:val="0"/>
              <w:adjustRightInd w:val="0"/>
              <w:rPr>
                <w:rFonts w:ascii="Arial" w:hAnsi="Arial" w:cs="Arial"/>
                <w:sz w:val="23"/>
                <w:szCs w:val="23"/>
              </w:rPr>
            </w:pPr>
            <w:r w:rsidRPr="2FB16251">
              <w:rPr>
                <w:rFonts w:ascii="Arial" w:hAnsi="Arial" w:cs="Arial"/>
                <w:sz w:val="23"/>
                <w:szCs w:val="23"/>
              </w:rPr>
              <w:t>£0-10M</w:t>
            </w:r>
          </w:p>
        </w:tc>
      </w:tr>
    </w:tbl>
    <w:p w14:paraId="69F6DB24" w14:textId="77777777" w:rsidR="00352AAE" w:rsidRDefault="00352AAE" w:rsidP="2FB16251">
      <w:pPr>
        <w:autoSpaceDE w:val="0"/>
        <w:autoSpaceDN w:val="0"/>
        <w:adjustRightInd w:val="0"/>
        <w:spacing w:after="0" w:line="240" w:lineRule="auto"/>
        <w:jc w:val="both"/>
        <w:rPr>
          <w:rFonts w:ascii="Arial" w:hAnsi="Arial" w:cs="Arial"/>
          <w:sz w:val="23"/>
          <w:szCs w:val="23"/>
        </w:rPr>
      </w:pPr>
    </w:p>
    <w:p w14:paraId="74039C08" w14:textId="217D962C" w:rsidR="009A5919" w:rsidRDefault="2FB16251" w:rsidP="2FB16251">
      <w:p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5.10 In addition to sector risk, asset diversification is required to limit risk arising from other factors such as regional performance, single asset risk or income risk.</w:t>
      </w:r>
    </w:p>
    <w:p w14:paraId="4985CF39" w14:textId="77777777" w:rsidR="00275DA5" w:rsidRDefault="00275DA5" w:rsidP="009A5919">
      <w:pPr>
        <w:autoSpaceDE w:val="0"/>
        <w:autoSpaceDN w:val="0"/>
        <w:adjustRightInd w:val="0"/>
        <w:spacing w:after="0" w:line="240" w:lineRule="auto"/>
        <w:jc w:val="both"/>
        <w:rPr>
          <w:rFonts w:ascii="Arial" w:hAnsi="Arial" w:cs="Arial"/>
          <w:sz w:val="23"/>
          <w:szCs w:val="23"/>
        </w:rPr>
      </w:pPr>
    </w:p>
    <w:p w14:paraId="2534180F" w14:textId="77777777" w:rsidR="00352AAE" w:rsidRDefault="00352AAE">
      <w:pPr>
        <w:rPr>
          <w:rFonts w:ascii="Arial" w:hAnsi="Arial" w:cs="Arial"/>
          <w:sz w:val="23"/>
          <w:szCs w:val="23"/>
        </w:rPr>
      </w:pPr>
      <w:r>
        <w:rPr>
          <w:rFonts w:ascii="Arial" w:hAnsi="Arial" w:cs="Arial"/>
          <w:sz w:val="23"/>
          <w:szCs w:val="23"/>
        </w:rPr>
        <w:br w:type="page"/>
      </w:r>
    </w:p>
    <w:p w14:paraId="5BE0215A" w14:textId="77777777" w:rsidR="00352AAE" w:rsidRDefault="00352AAE" w:rsidP="2FB16251">
      <w:pPr>
        <w:autoSpaceDE w:val="0"/>
        <w:autoSpaceDN w:val="0"/>
        <w:adjustRightInd w:val="0"/>
        <w:spacing w:after="0" w:line="240" w:lineRule="auto"/>
        <w:jc w:val="both"/>
        <w:rPr>
          <w:rFonts w:ascii="Arial" w:hAnsi="Arial" w:cs="Arial"/>
          <w:sz w:val="23"/>
          <w:szCs w:val="23"/>
        </w:rPr>
      </w:pPr>
    </w:p>
    <w:p w14:paraId="2D6BA256" w14:textId="2310F051" w:rsidR="009A5919" w:rsidRDefault="2FB16251" w:rsidP="2FB16251">
      <w:p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5.11 To limit the risks arising from other factors the following guidelines should be considered when selecting properties for investment:</w:t>
      </w:r>
    </w:p>
    <w:p w14:paraId="153F94E9" w14:textId="77777777" w:rsidR="009A5919" w:rsidRDefault="009A5919" w:rsidP="009A5919">
      <w:pPr>
        <w:autoSpaceDE w:val="0"/>
        <w:autoSpaceDN w:val="0"/>
        <w:adjustRightInd w:val="0"/>
        <w:spacing w:after="0" w:line="240" w:lineRule="auto"/>
        <w:jc w:val="both"/>
        <w:rPr>
          <w:rFonts w:ascii="Arial" w:hAnsi="Arial" w:cs="Arial"/>
          <w:sz w:val="23"/>
          <w:szCs w:val="23"/>
        </w:rPr>
      </w:pPr>
    </w:p>
    <w:p w14:paraId="4340760D" w14:textId="77777777" w:rsidR="009A5919" w:rsidRDefault="2FB16251" w:rsidP="2FB16251">
      <w:pPr>
        <w:pStyle w:val="ListParagraph"/>
        <w:numPr>
          <w:ilvl w:val="0"/>
          <w:numId w:val="3"/>
        </w:num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Lot size - No single asset should be over 20% of the portfolio value to limit the risk arising from individual assets.</w:t>
      </w:r>
    </w:p>
    <w:p w14:paraId="1AFDAE89" w14:textId="77777777" w:rsidR="00412AFD" w:rsidRDefault="2FB16251" w:rsidP="2FB16251">
      <w:pPr>
        <w:pStyle w:val="ListParagraph"/>
        <w:numPr>
          <w:ilvl w:val="0"/>
          <w:numId w:val="3"/>
        </w:num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Income risk – No single tenant should account for more than 20% of total income once full invested to limit the exposure of tenant failure.</w:t>
      </w:r>
    </w:p>
    <w:p w14:paraId="111D8122" w14:textId="77777777" w:rsidR="00412AFD" w:rsidRDefault="2FB16251" w:rsidP="2FB16251">
      <w:pPr>
        <w:pStyle w:val="ListParagraph"/>
        <w:numPr>
          <w:ilvl w:val="0"/>
          <w:numId w:val="3"/>
        </w:num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Location – no more than 25% should be invested in a single town or city.</w:t>
      </w:r>
    </w:p>
    <w:p w14:paraId="33EFB424" w14:textId="2B620FCB" w:rsidR="00412AFD" w:rsidRDefault="2FB16251" w:rsidP="2FB16251">
      <w:pPr>
        <w:pStyle w:val="ListParagraph"/>
        <w:numPr>
          <w:ilvl w:val="0"/>
          <w:numId w:val="3"/>
        </w:num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 xml:space="preserve">Regional weighting – No more than </w:t>
      </w:r>
      <w:r w:rsidR="00A56D50">
        <w:rPr>
          <w:rFonts w:ascii="Arial" w:hAnsi="Arial" w:cs="Arial"/>
          <w:sz w:val="23"/>
          <w:szCs w:val="23"/>
        </w:rPr>
        <w:t>5</w:t>
      </w:r>
      <w:r w:rsidRPr="2FB16251">
        <w:rPr>
          <w:rFonts w:ascii="Arial" w:hAnsi="Arial" w:cs="Arial"/>
          <w:sz w:val="23"/>
          <w:szCs w:val="23"/>
        </w:rPr>
        <w:t xml:space="preserve">0% should be held in any region at any one time. </w:t>
      </w:r>
    </w:p>
    <w:p w14:paraId="0DDEAB2A" w14:textId="77777777" w:rsidR="00412AFD" w:rsidRDefault="2FB16251" w:rsidP="2FB16251">
      <w:pPr>
        <w:pStyle w:val="ListParagraph"/>
        <w:numPr>
          <w:ilvl w:val="0"/>
          <w:numId w:val="3"/>
        </w:num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Sector – No more than 35% should be invested in any sector and a balance of traditional and alternative sectors should be broadly maintained in line with the above sector target weighting recommendations.</w:t>
      </w:r>
    </w:p>
    <w:p w14:paraId="325914D1" w14:textId="481B47BE" w:rsidR="004934A6" w:rsidRDefault="2FB16251" w:rsidP="2FB16251">
      <w:pPr>
        <w:pStyle w:val="ListParagraph"/>
        <w:numPr>
          <w:ilvl w:val="0"/>
          <w:numId w:val="3"/>
        </w:num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 xml:space="preserve">WAULT- A weighted average unexpired lease term (WAULT) in excess of 5 years should be maintained across the portfolio to protect against short term fluctuations in tenant demand and to maintain the security level of the revenue stream.  </w:t>
      </w:r>
    </w:p>
    <w:p w14:paraId="6324223E" w14:textId="77777777" w:rsidR="00352AAE" w:rsidRDefault="00352AAE" w:rsidP="00412AFD">
      <w:pPr>
        <w:pStyle w:val="ListParagraph"/>
        <w:autoSpaceDE w:val="0"/>
        <w:autoSpaceDN w:val="0"/>
        <w:adjustRightInd w:val="0"/>
        <w:spacing w:after="0" w:line="240" w:lineRule="auto"/>
        <w:jc w:val="both"/>
        <w:rPr>
          <w:rFonts w:ascii="Arial" w:hAnsi="Arial" w:cs="Arial"/>
          <w:sz w:val="23"/>
          <w:szCs w:val="23"/>
        </w:rPr>
      </w:pPr>
    </w:p>
    <w:p w14:paraId="1E80765C" w14:textId="36B89B21" w:rsidR="009A5919" w:rsidRPr="00412AFD" w:rsidRDefault="00412AFD" w:rsidP="00412AFD">
      <w:pPr>
        <w:pStyle w:val="ListParagraph"/>
        <w:autoSpaceDE w:val="0"/>
        <w:autoSpaceDN w:val="0"/>
        <w:adjustRightInd w:val="0"/>
        <w:spacing w:after="0" w:line="240" w:lineRule="auto"/>
        <w:jc w:val="both"/>
        <w:rPr>
          <w:rFonts w:ascii="Arial" w:hAnsi="Arial" w:cs="Arial"/>
          <w:sz w:val="23"/>
          <w:szCs w:val="23"/>
        </w:rPr>
      </w:pPr>
      <w:r w:rsidRPr="00412AFD">
        <w:rPr>
          <w:rFonts w:ascii="Arial" w:hAnsi="Arial" w:cs="Arial"/>
          <w:sz w:val="23"/>
          <w:szCs w:val="23"/>
        </w:rPr>
        <w:t xml:space="preserve">  </w:t>
      </w:r>
    </w:p>
    <w:p w14:paraId="4149787F" w14:textId="77777777" w:rsidR="004934A6" w:rsidRDefault="004934A6" w:rsidP="009A5919">
      <w:pPr>
        <w:autoSpaceDE w:val="0"/>
        <w:autoSpaceDN w:val="0"/>
        <w:adjustRightInd w:val="0"/>
        <w:spacing w:after="0" w:line="240" w:lineRule="auto"/>
        <w:jc w:val="both"/>
        <w:rPr>
          <w:rFonts w:ascii="Arial" w:hAnsi="Arial" w:cs="Arial"/>
          <w:sz w:val="23"/>
          <w:szCs w:val="23"/>
        </w:rPr>
      </w:pPr>
    </w:p>
    <w:p w14:paraId="3AA06825" w14:textId="77777777" w:rsidR="004934A6" w:rsidRPr="00275DA5" w:rsidRDefault="2FB16251" w:rsidP="2FB16251">
      <w:pPr>
        <w:autoSpaceDE w:val="0"/>
        <w:autoSpaceDN w:val="0"/>
        <w:adjustRightInd w:val="0"/>
        <w:spacing w:after="0" w:line="240" w:lineRule="auto"/>
        <w:rPr>
          <w:rFonts w:ascii="Arial" w:hAnsi="Arial" w:cs="Arial"/>
          <w:b/>
          <w:bCs/>
          <w:color w:val="76923C" w:themeColor="accent3" w:themeShade="BF"/>
          <w:sz w:val="23"/>
          <w:szCs w:val="23"/>
        </w:rPr>
      </w:pPr>
      <w:r w:rsidRPr="2FB16251">
        <w:rPr>
          <w:rFonts w:ascii="Arial" w:hAnsi="Arial" w:cs="Arial"/>
          <w:b/>
          <w:bCs/>
          <w:color w:val="76923C" w:themeColor="accent3" w:themeShade="BF"/>
          <w:sz w:val="23"/>
          <w:szCs w:val="23"/>
        </w:rPr>
        <w:t xml:space="preserve">6.0 INVESTMENT CRITERIA </w:t>
      </w:r>
    </w:p>
    <w:p w14:paraId="36C81C46" w14:textId="164468F8" w:rsidR="004934A6" w:rsidRDefault="2FB16251" w:rsidP="2FB16251">
      <w:p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 xml:space="preserve">6.1 Investment criteria will change according to the specific needs of the portfolio at any given time. From a strategy point of view and at the outset of the portfolio build it is generally considered to be most advantageous to have criteria as wide as possible to identify the most suitable investments to form the constituent parts of the portfolio jigsaw. This is particular true in strong market conditions when demand for good quality, income producing assets is very high. </w:t>
      </w:r>
    </w:p>
    <w:p w14:paraId="35F17230" w14:textId="77777777" w:rsidR="00A70A36" w:rsidRDefault="00A70A36" w:rsidP="009A5919">
      <w:pPr>
        <w:autoSpaceDE w:val="0"/>
        <w:autoSpaceDN w:val="0"/>
        <w:adjustRightInd w:val="0"/>
        <w:spacing w:after="0" w:line="240" w:lineRule="auto"/>
        <w:jc w:val="both"/>
        <w:rPr>
          <w:rFonts w:ascii="Arial" w:hAnsi="Arial" w:cs="Arial"/>
          <w:sz w:val="23"/>
          <w:szCs w:val="23"/>
        </w:rPr>
      </w:pPr>
    </w:p>
    <w:p w14:paraId="0AB65D3A" w14:textId="77777777" w:rsidR="00C828D3" w:rsidRDefault="2FB16251" w:rsidP="2FB16251">
      <w:p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6.1 To enable the Council sufficient scope to identify suitable properties, to build and maintain a portfolio which can achieve the desired objectives and aims of the strategy the following investment criteria will be used:</w:t>
      </w:r>
    </w:p>
    <w:p w14:paraId="08588CF5" w14:textId="08C45512" w:rsidR="003C4DAD" w:rsidRDefault="003C4DAD" w:rsidP="2FB16251">
      <w:pPr>
        <w:autoSpaceDE w:val="0"/>
        <w:autoSpaceDN w:val="0"/>
        <w:adjustRightInd w:val="0"/>
        <w:spacing w:after="0" w:line="240" w:lineRule="auto"/>
        <w:jc w:val="both"/>
        <w:rPr>
          <w:rFonts w:ascii="Arial" w:hAnsi="Arial" w:cs="Arial"/>
          <w:sz w:val="23"/>
          <w:szCs w:val="23"/>
        </w:rPr>
      </w:pPr>
    </w:p>
    <w:p w14:paraId="6F0059AB" w14:textId="2AD6C4D1" w:rsidR="00352AAE" w:rsidRDefault="00352AAE" w:rsidP="2FB16251">
      <w:pPr>
        <w:autoSpaceDE w:val="0"/>
        <w:autoSpaceDN w:val="0"/>
        <w:adjustRightInd w:val="0"/>
        <w:spacing w:after="0" w:line="240" w:lineRule="auto"/>
        <w:jc w:val="both"/>
        <w:rPr>
          <w:rFonts w:ascii="Arial" w:hAnsi="Arial" w:cs="Arial"/>
          <w:sz w:val="23"/>
          <w:szCs w:val="23"/>
        </w:rPr>
      </w:pPr>
    </w:p>
    <w:p w14:paraId="0C49502F" w14:textId="1F1C4035" w:rsidR="00352AAE" w:rsidRDefault="00352AAE">
      <w:pPr>
        <w:rPr>
          <w:rFonts w:ascii="Arial" w:hAnsi="Arial" w:cs="Arial"/>
          <w:sz w:val="23"/>
          <w:szCs w:val="23"/>
        </w:rPr>
      </w:pPr>
      <w:r>
        <w:rPr>
          <w:rFonts w:ascii="Arial" w:hAnsi="Arial" w:cs="Arial"/>
          <w:sz w:val="23"/>
          <w:szCs w:val="23"/>
        </w:rPr>
        <w:br w:type="page"/>
      </w:r>
    </w:p>
    <w:p w14:paraId="19D80267" w14:textId="77777777" w:rsidR="00352AAE" w:rsidRDefault="00352AAE" w:rsidP="2FB16251">
      <w:pPr>
        <w:autoSpaceDE w:val="0"/>
        <w:autoSpaceDN w:val="0"/>
        <w:adjustRightInd w:val="0"/>
        <w:spacing w:after="0" w:line="240" w:lineRule="auto"/>
        <w:jc w:val="both"/>
        <w:rPr>
          <w:rFonts w:ascii="Arial" w:hAnsi="Arial" w:cs="Arial"/>
          <w:sz w:val="23"/>
          <w:szCs w:val="23"/>
        </w:rPr>
      </w:pPr>
    </w:p>
    <w:p w14:paraId="350C5333" w14:textId="498E7AB1" w:rsidR="003C4DAD" w:rsidRPr="00A17AC3" w:rsidRDefault="003C4DAD" w:rsidP="003C4DAD">
      <w:pPr>
        <w:autoSpaceDE w:val="0"/>
        <w:autoSpaceDN w:val="0"/>
        <w:adjustRightInd w:val="0"/>
        <w:spacing w:after="0" w:line="240" w:lineRule="auto"/>
        <w:rPr>
          <w:rFonts w:ascii="Arial" w:hAnsi="Arial" w:cs="Arial"/>
          <w:b/>
          <w:noProof/>
          <w:color w:val="669900"/>
          <w:sz w:val="23"/>
          <w:szCs w:val="23"/>
          <w:lang w:eastAsia="en-GB"/>
        </w:rPr>
      </w:pPr>
      <w:r>
        <w:rPr>
          <w:rFonts w:ascii="Arial" w:hAnsi="Arial" w:cs="Arial"/>
          <w:b/>
          <w:noProof/>
          <w:color w:val="669900"/>
          <w:sz w:val="23"/>
          <w:szCs w:val="23"/>
          <w:lang w:eastAsia="en-GB"/>
        </w:rPr>
        <w:t>Table 3</w:t>
      </w:r>
      <w:r w:rsidRPr="00A17AC3">
        <w:rPr>
          <w:rFonts w:ascii="Arial" w:hAnsi="Arial" w:cs="Arial"/>
          <w:b/>
          <w:noProof/>
          <w:color w:val="669900"/>
          <w:sz w:val="23"/>
          <w:szCs w:val="23"/>
          <w:lang w:eastAsia="en-GB"/>
        </w:rPr>
        <w:t xml:space="preserve"> </w:t>
      </w:r>
      <w:r>
        <w:rPr>
          <w:rFonts w:ascii="Arial" w:hAnsi="Arial" w:cs="Arial"/>
          <w:b/>
          <w:noProof/>
          <w:color w:val="669900"/>
          <w:sz w:val="23"/>
          <w:szCs w:val="23"/>
          <w:lang w:eastAsia="en-GB"/>
        </w:rPr>
        <w:t>–</w:t>
      </w:r>
      <w:r w:rsidRPr="00A17AC3">
        <w:rPr>
          <w:rFonts w:ascii="Arial" w:hAnsi="Arial" w:cs="Arial"/>
          <w:b/>
          <w:noProof/>
          <w:color w:val="669900"/>
          <w:sz w:val="23"/>
          <w:szCs w:val="23"/>
          <w:lang w:eastAsia="en-GB"/>
        </w:rPr>
        <w:t xml:space="preserve"> </w:t>
      </w:r>
      <w:r>
        <w:rPr>
          <w:rFonts w:ascii="Arial" w:hAnsi="Arial" w:cs="Arial"/>
          <w:b/>
          <w:noProof/>
          <w:color w:val="669900"/>
          <w:sz w:val="23"/>
          <w:szCs w:val="23"/>
          <w:lang w:eastAsia="en-GB"/>
        </w:rPr>
        <w:t>Investment Criteria.</w:t>
      </w:r>
      <w:r w:rsidRPr="00A17AC3">
        <w:rPr>
          <w:rFonts w:ascii="Arial" w:hAnsi="Arial" w:cs="Arial"/>
          <w:b/>
          <w:noProof/>
          <w:color w:val="669900"/>
          <w:sz w:val="23"/>
          <w:szCs w:val="23"/>
          <w:lang w:eastAsia="en-GB"/>
        </w:rPr>
        <w:t xml:space="preserve"> </w:t>
      </w:r>
    </w:p>
    <w:p w14:paraId="48245637" w14:textId="77777777" w:rsidR="003C4DAD" w:rsidRDefault="003C4DAD" w:rsidP="2FB16251">
      <w:pPr>
        <w:autoSpaceDE w:val="0"/>
        <w:autoSpaceDN w:val="0"/>
        <w:adjustRightInd w:val="0"/>
        <w:spacing w:after="0" w:line="240" w:lineRule="auto"/>
        <w:jc w:val="both"/>
        <w:rPr>
          <w:rFonts w:ascii="Arial" w:hAnsi="Arial" w:cs="Arial"/>
          <w:sz w:val="23"/>
          <w:szCs w:val="23"/>
        </w:rPr>
      </w:pPr>
    </w:p>
    <w:tbl>
      <w:tblPr>
        <w:tblW w:w="9055" w:type="dxa"/>
        <w:jc w:val="center"/>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6" w:space="0" w:color="76923C" w:themeColor="accent3" w:themeShade="BF"/>
          <w:insideV w:val="single" w:sz="6" w:space="0" w:color="76923C" w:themeColor="accent3" w:themeShade="BF"/>
        </w:tblBorders>
        <w:tblLook w:val="00A0" w:firstRow="1" w:lastRow="0" w:firstColumn="1" w:lastColumn="0" w:noHBand="0" w:noVBand="0"/>
      </w:tblPr>
      <w:tblGrid>
        <w:gridCol w:w="1727"/>
        <w:gridCol w:w="7328"/>
      </w:tblGrid>
      <w:tr w:rsidR="00A70A36" w:rsidRPr="00A70A36" w14:paraId="49809491" w14:textId="77777777" w:rsidTr="001E4DAD">
        <w:trPr>
          <w:jc w:val="center"/>
        </w:trPr>
        <w:tc>
          <w:tcPr>
            <w:tcW w:w="1727" w:type="dxa"/>
            <w:shd w:val="clear" w:color="auto" w:fill="4F6228"/>
            <w:vAlign w:val="center"/>
          </w:tcPr>
          <w:p w14:paraId="105A45B8" w14:textId="5094D772" w:rsidR="00A70A36" w:rsidRPr="00A70A36" w:rsidRDefault="00C828D3" w:rsidP="2FB16251">
            <w:pPr>
              <w:spacing w:after="0" w:line="240" w:lineRule="auto"/>
              <w:rPr>
                <w:rFonts w:ascii="Arial" w:hAnsi="Arial" w:cs="Arial"/>
                <w:color w:val="FFFFFF" w:themeColor="background1"/>
                <w:sz w:val="23"/>
                <w:szCs w:val="23"/>
                <w:lang w:eastAsia="en-GB"/>
              </w:rPr>
            </w:pPr>
            <w:r>
              <w:rPr>
                <w:rFonts w:ascii="Arial" w:hAnsi="Arial" w:cs="Arial"/>
                <w:sz w:val="23"/>
                <w:szCs w:val="23"/>
              </w:rPr>
              <w:t xml:space="preserve"> </w:t>
            </w:r>
            <w:r w:rsidR="2FB16251" w:rsidRPr="2FB16251">
              <w:rPr>
                <w:rFonts w:ascii="Arial" w:hAnsi="Arial" w:cs="Arial"/>
                <w:color w:val="FFFFFF" w:themeColor="background1"/>
                <w:sz w:val="23"/>
                <w:szCs w:val="23"/>
                <w:lang w:eastAsia="en-GB"/>
              </w:rPr>
              <w:t>1. Location</w:t>
            </w:r>
          </w:p>
        </w:tc>
        <w:tc>
          <w:tcPr>
            <w:tcW w:w="7328" w:type="dxa"/>
            <w:shd w:val="clear" w:color="auto" w:fill="EAF1DD" w:themeFill="accent3" w:themeFillTint="33"/>
            <w:vAlign w:val="center"/>
          </w:tcPr>
          <w:p w14:paraId="7A05C458" w14:textId="77777777" w:rsidR="003C4DAD" w:rsidRDefault="003C4DAD" w:rsidP="2FB16251">
            <w:pPr>
              <w:spacing w:after="0" w:line="240" w:lineRule="auto"/>
              <w:rPr>
                <w:rFonts w:ascii="Arial" w:hAnsi="Arial" w:cs="Arial"/>
                <w:sz w:val="23"/>
                <w:szCs w:val="23"/>
                <w:lang w:eastAsia="en-GB"/>
              </w:rPr>
            </w:pPr>
          </w:p>
          <w:p w14:paraId="72316CE5" w14:textId="77777777" w:rsidR="00A70A36" w:rsidRPr="00A70A36" w:rsidRDefault="2FB16251" w:rsidP="2FB16251">
            <w:pPr>
              <w:spacing w:after="0" w:line="240" w:lineRule="auto"/>
              <w:rPr>
                <w:rFonts w:ascii="Arial" w:hAnsi="Arial" w:cs="Arial"/>
                <w:sz w:val="23"/>
                <w:szCs w:val="23"/>
                <w:lang w:eastAsia="en-GB"/>
              </w:rPr>
            </w:pPr>
            <w:r w:rsidRPr="2FB16251">
              <w:rPr>
                <w:rFonts w:ascii="Arial" w:hAnsi="Arial" w:cs="Arial"/>
                <w:sz w:val="23"/>
                <w:szCs w:val="23"/>
                <w:lang w:eastAsia="en-GB"/>
              </w:rPr>
              <w:t>England and Wales.</w:t>
            </w:r>
          </w:p>
          <w:p w14:paraId="6D2B9136" w14:textId="77777777" w:rsidR="00A70A36" w:rsidRPr="00A70A36" w:rsidRDefault="2FB16251" w:rsidP="2FB16251">
            <w:pPr>
              <w:spacing w:after="0" w:line="240" w:lineRule="auto"/>
              <w:rPr>
                <w:rFonts w:ascii="Arial" w:hAnsi="Arial" w:cs="Arial"/>
                <w:sz w:val="23"/>
                <w:szCs w:val="23"/>
                <w:lang w:eastAsia="en-GB"/>
              </w:rPr>
            </w:pPr>
            <w:r w:rsidRPr="2FB16251">
              <w:rPr>
                <w:rFonts w:ascii="Arial" w:hAnsi="Arial" w:cs="Arial"/>
                <w:sz w:val="23"/>
                <w:szCs w:val="23"/>
                <w:lang w:eastAsia="en-GB"/>
              </w:rPr>
              <w:t>Strong investment locations - now or with future prospects.</w:t>
            </w:r>
          </w:p>
          <w:p w14:paraId="3B6EC6EB" w14:textId="77777777" w:rsidR="00A70A36" w:rsidRDefault="2FB16251" w:rsidP="2FB16251">
            <w:pPr>
              <w:spacing w:after="0" w:line="240" w:lineRule="auto"/>
              <w:rPr>
                <w:rFonts w:ascii="Arial" w:hAnsi="Arial" w:cs="Arial"/>
                <w:sz w:val="23"/>
                <w:szCs w:val="23"/>
                <w:lang w:eastAsia="en-GB"/>
              </w:rPr>
            </w:pPr>
            <w:r w:rsidRPr="2FB16251">
              <w:rPr>
                <w:rFonts w:ascii="Arial" w:hAnsi="Arial" w:cs="Arial"/>
                <w:sz w:val="23"/>
                <w:szCs w:val="23"/>
                <w:lang w:eastAsia="en-GB"/>
              </w:rPr>
              <w:t>Good tenant demand – easily re-lettable.</w:t>
            </w:r>
          </w:p>
          <w:p w14:paraId="23D1FA6B" w14:textId="77777777" w:rsidR="00CA15C9" w:rsidRPr="00CA15C9" w:rsidRDefault="00CA15C9" w:rsidP="00CA15C9">
            <w:pPr>
              <w:spacing w:after="0" w:line="240" w:lineRule="auto"/>
              <w:rPr>
                <w:rFonts w:ascii="Arial" w:hAnsi="Arial" w:cs="Arial"/>
                <w:sz w:val="16"/>
                <w:szCs w:val="16"/>
                <w:lang w:eastAsia="en-GB"/>
              </w:rPr>
            </w:pPr>
          </w:p>
        </w:tc>
      </w:tr>
      <w:tr w:rsidR="00A70A36" w:rsidRPr="00A70A36" w14:paraId="4A0EE39E" w14:textId="77777777" w:rsidTr="001E4DAD">
        <w:trPr>
          <w:jc w:val="center"/>
        </w:trPr>
        <w:tc>
          <w:tcPr>
            <w:tcW w:w="1727" w:type="dxa"/>
            <w:shd w:val="clear" w:color="auto" w:fill="4F6228"/>
            <w:vAlign w:val="center"/>
          </w:tcPr>
          <w:p w14:paraId="64D05345" w14:textId="77777777" w:rsidR="00A70A36" w:rsidRPr="00A70A36" w:rsidRDefault="2FB16251" w:rsidP="2FB16251">
            <w:pPr>
              <w:spacing w:after="0" w:line="240" w:lineRule="auto"/>
              <w:rPr>
                <w:rFonts w:ascii="Arial" w:hAnsi="Arial" w:cs="Arial"/>
                <w:color w:val="FFFFFF" w:themeColor="background1"/>
                <w:sz w:val="23"/>
                <w:szCs w:val="23"/>
                <w:lang w:eastAsia="en-GB"/>
              </w:rPr>
            </w:pPr>
            <w:r w:rsidRPr="2FB16251">
              <w:rPr>
                <w:rFonts w:ascii="Arial" w:hAnsi="Arial" w:cs="Arial"/>
                <w:color w:val="FFFFFF" w:themeColor="background1"/>
                <w:sz w:val="23"/>
                <w:szCs w:val="23"/>
                <w:lang w:eastAsia="en-GB"/>
              </w:rPr>
              <w:t>2. Investment Type</w:t>
            </w:r>
          </w:p>
        </w:tc>
        <w:tc>
          <w:tcPr>
            <w:tcW w:w="7328" w:type="dxa"/>
            <w:shd w:val="clear" w:color="auto" w:fill="EAF1DD" w:themeFill="accent3" w:themeFillTint="33"/>
            <w:vAlign w:val="center"/>
          </w:tcPr>
          <w:p w14:paraId="4A4A6153" w14:textId="77777777" w:rsidR="003C4DAD" w:rsidRDefault="003C4DAD" w:rsidP="2FB16251">
            <w:pPr>
              <w:spacing w:after="0" w:line="240" w:lineRule="auto"/>
              <w:rPr>
                <w:rFonts w:ascii="Arial" w:hAnsi="Arial" w:cs="Arial"/>
                <w:sz w:val="23"/>
                <w:szCs w:val="23"/>
                <w:lang w:eastAsia="en-GB"/>
              </w:rPr>
            </w:pPr>
          </w:p>
          <w:p w14:paraId="27175AAE" w14:textId="77777777" w:rsidR="00A70A36" w:rsidRPr="00A70A36" w:rsidRDefault="2FB16251" w:rsidP="2FB16251">
            <w:pPr>
              <w:spacing w:after="0" w:line="240" w:lineRule="auto"/>
              <w:rPr>
                <w:rFonts w:ascii="Arial" w:hAnsi="Arial" w:cs="Arial"/>
                <w:sz w:val="23"/>
                <w:szCs w:val="23"/>
                <w:lang w:eastAsia="en-GB"/>
              </w:rPr>
            </w:pPr>
            <w:r w:rsidRPr="2FB16251">
              <w:rPr>
                <w:rFonts w:ascii="Arial" w:hAnsi="Arial" w:cs="Arial"/>
                <w:sz w:val="23"/>
                <w:szCs w:val="23"/>
                <w:lang w:eastAsia="en-GB"/>
              </w:rPr>
              <w:t xml:space="preserve">Freehold or Long leasehold with peppercorn or nominal ground rents. </w:t>
            </w:r>
          </w:p>
          <w:p w14:paraId="45FE8C2B" w14:textId="77777777" w:rsidR="00A70A36" w:rsidRPr="00A70A36" w:rsidRDefault="2FB16251" w:rsidP="2FB16251">
            <w:pPr>
              <w:spacing w:after="0" w:line="240" w:lineRule="auto"/>
              <w:rPr>
                <w:rFonts w:ascii="Arial" w:hAnsi="Arial" w:cs="Arial"/>
                <w:sz w:val="23"/>
                <w:szCs w:val="23"/>
                <w:lang w:eastAsia="en-GB"/>
              </w:rPr>
            </w:pPr>
            <w:r w:rsidRPr="2FB16251">
              <w:rPr>
                <w:rFonts w:ascii="Arial" w:hAnsi="Arial" w:cs="Arial"/>
                <w:sz w:val="23"/>
                <w:szCs w:val="23"/>
                <w:lang w:eastAsia="en-GB"/>
              </w:rPr>
              <w:t xml:space="preserve">Income producing. </w:t>
            </w:r>
          </w:p>
          <w:p w14:paraId="515427FC" w14:textId="7E1A0DD8" w:rsidR="00C828D3" w:rsidRPr="00C828D3" w:rsidRDefault="2FB16251" w:rsidP="2FB16251">
            <w:pPr>
              <w:spacing w:after="0" w:line="240" w:lineRule="auto"/>
              <w:rPr>
                <w:rFonts w:ascii="Arial" w:hAnsi="Arial" w:cs="Arial"/>
                <w:sz w:val="23"/>
                <w:szCs w:val="23"/>
                <w:lang w:eastAsia="en-GB"/>
              </w:rPr>
            </w:pPr>
            <w:r w:rsidRPr="2FB16251">
              <w:rPr>
                <w:rFonts w:ascii="Arial" w:hAnsi="Arial" w:cs="Arial"/>
                <w:sz w:val="23"/>
                <w:szCs w:val="23"/>
                <w:lang w:eastAsia="en-GB"/>
              </w:rPr>
              <w:t xml:space="preserve">All commercial sectors, including Traditional, Alternative &amp; Other. </w:t>
            </w:r>
          </w:p>
          <w:p w14:paraId="248ECAA3" w14:textId="77777777" w:rsidR="00A70A36" w:rsidRPr="00A70A36" w:rsidRDefault="2FB16251" w:rsidP="2FB16251">
            <w:pPr>
              <w:spacing w:after="0" w:line="240" w:lineRule="auto"/>
              <w:rPr>
                <w:rFonts w:ascii="Arial" w:hAnsi="Arial" w:cs="Arial"/>
                <w:sz w:val="23"/>
                <w:szCs w:val="23"/>
                <w:lang w:eastAsia="en-GB"/>
              </w:rPr>
            </w:pPr>
            <w:r w:rsidRPr="2FB16251">
              <w:rPr>
                <w:rFonts w:ascii="Arial" w:hAnsi="Arial" w:cs="Arial"/>
                <w:sz w:val="23"/>
                <w:szCs w:val="23"/>
                <w:lang w:eastAsia="en-GB"/>
              </w:rPr>
              <w:t xml:space="preserve">Single-let assets let to strong covenants. </w:t>
            </w:r>
          </w:p>
          <w:p w14:paraId="15008BC3" w14:textId="77777777" w:rsidR="00CA15C9" w:rsidRDefault="2FB16251" w:rsidP="2FB16251">
            <w:pPr>
              <w:spacing w:after="0" w:line="240" w:lineRule="auto"/>
              <w:rPr>
                <w:rFonts w:ascii="Arial" w:hAnsi="Arial" w:cs="Arial"/>
                <w:sz w:val="23"/>
                <w:szCs w:val="23"/>
                <w:lang w:eastAsia="en-GB"/>
              </w:rPr>
            </w:pPr>
            <w:r w:rsidRPr="2FB16251">
              <w:rPr>
                <w:rFonts w:ascii="Arial" w:hAnsi="Arial" w:cs="Arial"/>
                <w:sz w:val="23"/>
                <w:szCs w:val="23"/>
                <w:lang w:eastAsia="en-GB"/>
              </w:rPr>
              <w:t xml:space="preserve">Multi-let buildings with a mix of covenant strengths. </w:t>
            </w:r>
          </w:p>
          <w:p w14:paraId="50FE6253" w14:textId="77777777" w:rsidR="00CA15C9" w:rsidRPr="00CA15C9" w:rsidRDefault="00CA15C9" w:rsidP="00CA15C9">
            <w:pPr>
              <w:spacing w:after="0" w:line="240" w:lineRule="auto"/>
              <w:rPr>
                <w:rFonts w:ascii="Arial" w:hAnsi="Arial" w:cs="Arial"/>
                <w:sz w:val="16"/>
                <w:szCs w:val="16"/>
                <w:lang w:eastAsia="en-GB"/>
              </w:rPr>
            </w:pPr>
          </w:p>
        </w:tc>
      </w:tr>
      <w:tr w:rsidR="00A70A36" w:rsidRPr="00A70A36" w14:paraId="7413EB46" w14:textId="77777777" w:rsidTr="001E4DAD">
        <w:trPr>
          <w:jc w:val="center"/>
        </w:trPr>
        <w:tc>
          <w:tcPr>
            <w:tcW w:w="1727" w:type="dxa"/>
            <w:shd w:val="clear" w:color="auto" w:fill="4F6228"/>
            <w:vAlign w:val="center"/>
          </w:tcPr>
          <w:p w14:paraId="383EF998" w14:textId="77777777" w:rsidR="00A70A36" w:rsidRPr="00A70A36" w:rsidRDefault="2FB16251" w:rsidP="2FB16251">
            <w:pPr>
              <w:spacing w:after="0" w:line="240" w:lineRule="auto"/>
              <w:rPr>
                <w:rFonts w:ascii="Arial" w:hAnsi="Arial" w:cs="Arial"/>
                <w:color w:val="FFFFFF" w:themeColor="background1"/>
                <w:sz w:val="23"/>
                <w:szCs w:val="23"/>
                <w:lang w:eastAsia="en-GB"/>
              </w:rPr>
            </w:pPr>
            <w:r w:rsidRPr="2FB16251">
              <w:rPr>
                <w:rFonts w:ascii="Arial" w:hAnsi="Arial" w:cs="Arial"/>
                <w:color w:val="FFFFFF" w:themeColor="background1"/>
                <w:sz w:val="23"/>
                <w:szCs w:val="23"/>
                <w:lang w:eastAsia="en-GB"/>
              </w:rPr>
              <w:t>3. Lot Size</w:t>
            </w:r>
          </w:p>
        </w:tc>
        <w:tc>
          <w:tcPr>
            <w:tcW w:w="7328" w:type="dxa"/>
            <w:shd w:val="clear" w:color="auto" w:fill="EAF1DD" w:themeFill="accent3" w:themeFillTint="33"/>
            <w:vAlign w:val="center"/>
          </w:tcPr>
          <w:p w14:paraId="228482A6" w14:textId="77777777" w:rsidR="003C4DAD" w:rsidRDefault="003C4DAD" w:rsidP="2FB16251">
            <w:pPr>
              <w:spacing w:after="0" w:line="240" w:lineRule="auto"/>
              <w:rPr>
                <w:rFonts w:ascii="Arial" w:hAnsi="Arial" w:cs="Arial"/>
                <w:sz w:val="23"/>
                <w:szCs w:val="23"/>
                <w:lang w:eastAsia="en-GB"/>
              </w:rPr>
            </w:pPr>
          </w:p>
          <w:p w14:paraId="62FA03D9" w14:textId="77777777" w:rsidR="00A70A36" w:rsidRPr="00A70A36" w:rsidRDefault="2FB16251" w:rsidP="2FB16251">
            <w:pPr>
              <w:spacing w:after="0" w:line="240" w:lineRule="auto"/>
              <w:rPr>
                <w:rFonts w:ascii="Arial" w:hAnsi="Arial" w:cs="Arial"/>
                <w:sz w:val="23"/>
                <w:szCs w:val="23"/>
                <w:lang w:eastAsia="en-GB"/>
              </w:rPr>
            </w:pPr>
            <w:r w:rsidRPr="2FB16251">
              <w:rPr>
                <w:rFonts w:ascii="Arial" w:hAnsi="Arial" w:cs="Arial"/>
                <w:sz w:val="23"/>
                <w:szCs w:val="23"/>
                <w:lang w:eastAsia="en-GB"/>
              </w:rPr>
              <w:t>Individual assets £1m to £40m.</w:t>
            </w:r>
          </w:p>
          <w:p w14:paraId="2C728E8C" w14:textId="77777777" w:rsidR="00A70A36" w:rsidRPr="00A70A36" w:rsidRDefault="2FB16251" w:rsidP="2FB16251">
            <w:pPr>
              <w:spacing w:after="0" w:line="240" w:lineRule="auto"/>
              <w:rPr>
                <w:rFonts w:ascii="Arial" w:hAnsi="Arial" w:cs="Arial"/>
                <w:sz w:val="23"/>
                <w:szCs w:val="23"/>
                <w:lang w:eastAsia="en-GB"/>
              </w:rPr>
            </w:pPr>
            <w:r w:rsidRPr="2FB16251">
              <w:rPr>
                <w:rFonts w:ascii="Arial" w:hAnsi="Arial" w:cs="Arial"/>
                <w:sz w:val="23"/>
                <w:szCs w:val="23"/>
                <w:lang w:eastAsia="en-GB"/>
              </w:rPr>
              <w:t xml:space="preserve">Multi-site Portfolios up to £150M. </w:t>
            </w:r>
          </w:p>
          <w:p w14:paraId="41D36E38" w14:textId="77777777" w:rsidR="00CA15C9" w:rsidRDefault="2FB16251" w:rsidP="2FB16251">
            <w:pPr>
              <w:spacing w:after="0" w:line="240" w:lineRule="auto"/>
              <w:rPr>
                <w:rFonts w:ascii="Arial" w:hAnsi="Arial" w:cs="Arial"/>
                <w:sz w:val="23"/>
                <w:szCs w:val="23"/>
                <w:lang w:eastAsia="en-GB"/>
              </w:rPr>
            </w:pPr>
            <w:r w:rsidRPr="2FB16251">
              <w:rPr>
                <w:rFonts w:ascii="Arial" w:hAnsi="Arial" w:cs="Arial"/>
                <w:sz w:val="23"/>
                <w:szCs w:val="23"/>
                <w:lang w:eastAsia="en-GB"/>
              </w:rPr>
              <w:t xml:space="preserve">Smaller lot sizes under £1M may be considered within District or if adjacent to an existing land holding. </w:t>
            </w:r>
          </w:p>
          <w:p w14:paraId="6738409E" w14:textId="77777777" w:rsidR="00CA15C9" w:rsidRPr="00CA15C9" w:rsidRDefault="00CA15C9" w:rsidP="00CA15C9">
            <w:pPr>
              <w:spacing w:after="0" w:line="240" w:lineRule="auto"/>
              <w:rPr>
                <w:rFonts w:ascii="Arial" w:hAnsi="Arial" w:cs="Arial"/>
                <w:sz w:val="16"/>
                <w:szCs w:val="16"/>
                <w:lang w:eastAsia="en-GB"/>
              </w:rPr>
            </w:pPr>
          </w:p>
        </w:tc>
      </w:tr>
      <w:tr w:rsidR="00A70A36" w:rsidRPr="00A70A36" w14:paraId="4DE23AAD" w14:textId="77777777" w:rsidTr="001E4DAD">
        <w:trPr>
          <w:jc w:val="center"/>
        </w:trPr>
        <w:tc>
          <w:tcPr>
            <w:tcW w:w="1727" w:type="dxa"/>
            <w:shd w:val="clear" w:color="auto" w:fill="4F6228"/>
            <w:vAlign w:val="center"/>
          </w:tcPr>
          <w:p w14:paraId="1D43FA41" w14:textId="3A7286D0" w:rsidR="00A70A36" w:rsidRPr="00A70A36" w:rsidRDefault="2FB16251" w:rsidP="001E4DAD">
            <w:pPr>
              <w:spacing w:after="0" w:line="240" w:lineRule="auto"/>
              <w:rPr>
                <w:rFonts w:ascii="Arial" w:hAnsi="Arial" w:cs="Arial"/>
                <w:color w:val="FFFFFF" w:themeColor="background1"/>
                <w:sz w:val="23"/>
                <w:szCs w:val="23"/>
                <w:lang w:eastAsia="en-GB"/>
              </w:rPr>
            </w:pPr>
            <w:r w:rsidRPr="2FB16251">
              <w:rPr>
                <w:rFonts w:ascii="Arial" w:hAnsi="Arial" w:cs="Arial"/>
                <w:color w:val="FFFFFF" w:themeColor="background1"/>
                <w:sz w:val="23"/>
                <w:szCs w:val="23"/>
                <w:lang w:eastAsia="en-GB"/>
              </w:rPr>
              <w:t>4. Building(s) and services</w:t>
            </w:r>
          </w:p>
        </w:tc>
        <w:tc>
          <w:tcPr>
            <w:tcW w:w="7328" w:type="dxa"/>
            <w:shd w:val="clear" w:color="auto" w:fill="EAF1DD" w:themeFill="accent3" w:themeFillTint="33"/>
            <w:vAlign w:val="center"/>
          </w:tcPr>
          <w:p w14:paraId="4910F57B" w14:textId="77777777" w:rsidR="001E4DAD" w:rsidRDefault="001E4DAD" w:rsidP="2FB16251">
            <w:pPr>
              <w:spacing w:after="0" w:line="240" w:lineRule="auto"/>
              <w:rPr>
                <w:rFonts w:ascii="Arial" w:hAnsi="Arial" w:cs="Arial"/>
                <w:sz w:val="23"/>
                <w:szCs w:val="23"/>
                <w:lang w:eastAsia="en-GB"/>
              </w:rPr>
            </w:pPr>
          </w:p>
          <w:p w14:paraId="53E45931" w14:textId="77777777" w:rsidR="00A70A36" w:rsidRPr="00A70A36" w:rsidRDefault="2FB16251" w:rsidP="2FB16251">
            <w:pPr>
              <w:spacing w:after="0" w:line="240" w:lineRule="auto"/>
              <w:rPr>
                <w:rFonts w:ascii="Arial" w:hAnsi="Arial" w:cs="Arial"/>
                <w:sz w:val="23"/>
                <w:szCs w:val="23"/>
                <w:lang w:eastAsia="en-GB"/>
              </w:rPr>
            </w:pPr>
            <w:r w:rsidRPr="2FB16251">
              <w:rPr>
                <w:rFonts w:ascii="Arial" w:hAnsi="Arial" w:cs="Arial"/>
                <w:sz w:val="23"/>
                <w:szCs w:val="23"/>
                <w:lang w:eastAsia="en-GB"/>
              </w:rPr>
              <w:t>Good quality buildings in good condition.</w:t>
            </w:r>
          </w:p>
          <w:p w14:paraId="2AA64A59" w14:textId="77777777" w:rsidR="00A70A36" w:rsidRDefault="2FB16251" w:rsidP="2FB16251">
            <w:pPr>
              <w:spacing w:after="0" w:line="240" w:lineRule="auto"/>
              <w:rPr>
                <w:rFonts w:ascii="Arial" w:hAnsi="Arial" w:cs="Arial"/>
                <w:sz w:val="23"/>
                <w:szCs w:val="23"/>
                <w:lang w:eastAsia="en-GB"/>
              </w:rPr>
            </w:pPr>
            <w:r w:rsidRPr="2FB16251">
              <w:rPr>
                <w:rFonts w:ascii="Arial" w:hAnsi="Arial" w:cs="Arial"/>
                <w:sz w:val="23"/>
                <w:szCs w:val="23"/>
                <w:lang w:eastAsia="en-GB"/>
              </w:rPr>
              <w:t>Low maintenance and low obsolescence.</w:t>
            </w:r>
          </w:p>
          <w:p w14:paraId="7A3E94DF" w14:textId="77777777" w:rsidR="001E4DAD" w:rsidRPr="00A70A36" w:rsidRDefault="001E4DAD" w:rsidP="2FB16251">
            <w:pPr>
              <w:spacing w:after="0" w:line="240" w:lineRule="auto"/>
              <w:rPr>
                <w:rFonts w:ascii="Arial" w:hAnsi="Arial" w:cs="Arial"/>
                <w:sz w:val="23"/>
                <w:szCs w:val="23"/>
                <w:lang w:eastAsia="en-GB"/>
              </w:rPr>
            </w:pPr>
          </w:p>
        </w:tc>
      </w:tr>
      <w:tr w:rsidR="00A70A36" w:rsidRPr="00A70A36" w14:paraId="5E300DE4" w14:textId="77777777" w:rsidTr="001E4DAD">
        <w:trPr>
          <w:jc w:val="center"/>
        </w:trPr>
        <w:tc>
          <w:tcPr>
            <w:tcW w:w="1727" w:type="dxa"/>
            <w:shd w:val="clear" w:color="auto" w:fill="4F6228"/>
            <w:vAlign w:val="center"/>
          </w:tcPr>
          <w:p w14:paraId="7AF1EEDD" w14:textId="77777777" w:rsidR="00A70A36" w:rsidRPr="00A70A36" w:rsidRDefault="2FB16251" w:rsidP="001E4DAD">
            <w:pPr>
              <w:spacing w:after="0" w:line="240" w:lineRule="auto"/>
              <w:rPr>
                <w:rFonts w:ascii="Arial" w:hAnsi="Arial" w:cs="Arial"/>
                <w:color w:val="FFFFFF" w:themeColor="background1"/>
                <w:sz w:val="23"/>
                <w:szCs w:val="23"/>
                <w:lang w:eastAsia="en-GB"/>
              </w:rPr>
            </w:pPr>
            <w:r w:rsidRPr="2FB16251">
              <w:rPr>
                <w:rFonts w:ascii="Arial" w:hAnsi="Arial" w:cs="Arial"/>
                <w:color w:val="FFFFFF" w:themeColor="background1"/>
                <w:sz w:val="23"/>
                <w:szCs w:val="23"/>
                <w:lang w:eastAsia="en-GB"/>
              </w:rPr>
              <w:t>5. Price and Return</w:t>
            </w:r>
          </w:p>
        </w:tc>
        <w:tc>
          <w:tcPr>
            <w:tcW w:w="7328" w:type="dxa"/>
            <w:shd w:val="clear" w:color="auto" w:fill="EAF1DD" w:themeFill="accent3" w:themeFillTint="33"/>
            <w:vAlign w:val="center"/>
          </w:tcPr>
          <w:p w14:paraId="487F09EE" w14:textId="77777777" w:rsidR="001E4DAD" w:rsidRDefault="001E4DAD" w:rsidP="2FB16251">
            <w:pPr>
              <w:spacing w:after="0" w:line="240" w:lineRule="auto"/>
              <w:rPr>
                <w:rFonts w:ascii="Arial" w:hAnsi="Arial" w:cs="Arial"/>
                <w:sz w:val="23"/>
                <w:szCs w:val="23"/>
                <w:lang w:eastAsia="en-GB"/>
              </w:rPr>
            </w:pPr>
          </w:p>
          <w:p w14:paraId="2E658355" w14:textId="77777777" w:rsidR="00A70A36" w:rsidRPr="00A70A36" w:rsidRDefault="2FB16251" w:rsidP="2FB16251">
            <w:pPr>
              <w:spacing w:after="0" w:line="240" w:lineRule="auto"/>
              <w:rPr>
                <w:rFonts w:ascii="Arial" w:hAnsi="Arial" w:cs="Arial"/>
                <w:sz w:val="23"/>
                <w:szCs w:val="23"/>
                <w:lang w:eastAsia="en-GB"/>
              </w:rPr>
            </w:pPr>
            <w:r w:rsidRPr="2FB16251">
              <w:rPr>
                <w:rFonts w:ascii="Arial" w:hAnsi="Arial" w:cs="Arial"/>
                <w:sz w:val="23"/>
                <w:szCs w:val="23"/>
                <w:lang w:eastAsia="en-GB"/>
              </w:rPr>
              <w:t>Minimum NIY</w:t>
            </w:r>
            <w:r w:rsidRPr="2FB16251">
              <w:rPr>
                <w:rFonts w:ascii="Arial" w:hAnsi="Arial" w:cs="Arial"/>
                <w:sz w:val="23"/>
                <w:szCs w:val="23"/>
                <w:vertAlign w:val="superscript"/>
                <w:lang w:eastAsia="en-GB"/>
              </w:rPr>
              <w:t>1</w:t>
            </w:r>
            <w:r w:rsidRPr="2FB16251">
              <w:rPr>
                <w:rFonts w:ascii="Arial" w:hAnsi="Arial" w:cs="Arial"/>
                <w:sz w:val="23"/>
                <w:szCs w:val="23"/>
                <w:lang w:eastAsia="en-GB"/>
              </w:rPr>
              <w:t xml:space="preserve"> 5.5%+, but preferably 6%+.</w:t>
            </w:r>
          </w:p>
          <w:p w14:paraId="076C0EDA" w14:textId="77777777" w:rsidR="00A70A36" w:rsidRPr="00A70A36" w:rsidRDefault="2FB16251" w:rsidP="2FB16251">
            <w:pPr>
              <w:spacing w:after="0" w:line="240" w:lineRule="auto"/>
              <w:rPr>
                <w:rFonts w:ascii="Arial" w:hAnsi="Arial" w:cs="Arial"/>
                <w:sz w:val="23"/>
                <w:szCs w:val="23"/>
                <w:lang w:eastAsia="en-GB"/>
              </w:rPr>
            </w:pPr>
            <w:r w:rsidRPr="2FB16251">
              <w:rPr>
                <w:rFonts w:ascii="Arial" w:hAnsi="Arial" w:cs="Arial"/>
                <w:sz w:val="23"/>
                <w:szCs w:val="23"/>
                <w:lang w:eastAsia="en-GB"/>
              </w:rPr>
              <w:t>Secure medium to long-term income.</w:t>
            </w:r>
          </w:p>
          <w:p w14:paraId="578272CC" w14:textId="77777777" w:rsidR="00A70A36" w:rsidRPr="00A70A36" w:rsidRDefault="2FB16251" w:rsidP="2FB16251">
            <w:pPr>
              <w:spacing w:after="0" w:line="240" w:lineRule="auto"/>
              <w:rPr>
                <w:rFonts w:ascii="Arial" w:hAnsi="Arial" w:cs="Arial"/>
                <w:sz w:val="23"/>
                <w:szCs w:val="23"/>
                <w:lang w:eastAsia="en-GB"/>
              </w:rPr>
            </w:pPr>
            <w:r w:rsidRPr="2FB16251">
              <w:rPr>
                <w:rFonts w:ascii="Arial" w:hAnsi="Arial" w:cs="Arial"/>
                <w:sz w:val="23"/>
                <w:szCs w:val="23"/>
                <w:lang w:eastAsia="en-GB"/>
              </w:rPr>
              <w:t>Good rental and/or capital growth prospects.</w:t>
            </w:r>
          </w:p>
          <w:p w14:paraId="427ADF64" w14:textId="77777777" w:rsidR="00CA15C9" w:rsidRDefault="2FB16251" w:rsidP="2FB16251">
            <w:pPr>
              <w:spacing w:after="0" w:line="240" w:lineRule="auto"/>
              <w:rPr>
                <w:rFonts w:ascii="Arial" w:hAnsi="Arial" w:cs="Arial"/>
                <w:sz w:val="23"/>
                <w:szCs w:val="23"/>
                <w:lang w:eastAsia="en-GB"/>
              </w:rPr>
            </w:pPr>
            <w:r w:rsidRPr="2FB16251">
              <w:rPr>
                <w:rFonts w:ascii="Arial" w:hAnsi="Arial" w:cs="Arial"/>
                <w:sz w:val="23"/>
                <w:szCs w:val="23"/>
                <w:lang w:eastAsia="en-GB"/>
              </w:rPr>
              <w:t>Price underpinned by vacant possession value or alternative use value.</w:t>
            </w:r>
          </w:p>
          <w:p w14:paraId="7ED8CCA7" w14:textId="77777777" w:rsidR="00CA15C9" w:rsidRPr="00CA15C9" w:rsidRDefault="00CA15C9" w:rsidP="00CA15C9">
            <w:pPr>
              <w:spacing w:after="0" w:line="240" w:lineRule="auto"/>
              <w:rPr>
                <w:rFonts w:ascii="Arial" w:hAnsi="Arial" w:cs="Arial"/>
                <w:sz w:val="16"/>
                <w:szCs w:val="16"/>
                <w:lang w:eastAsia="en-GB"/>
              </w:rPr>
            </w:pPr>
          </w:p>
        </w:tc>
      </w:tr>
      <w:tr w:rsidR="00A70A36" w:rsidRPr="00A70A36" w14:paraId="6F6E7ECC" w14:textId="77777777" w:rsidTr="001E4DAD">
        <w:trPr>
          <w:jc w:val="center"/>
        </w:trPr>
        <w:tc>
          <w:tcPr>
            <w:tcW w:w="1727" w:type="dxa"/>
            <w:shd w:val="clear" w:color="auto" w:fill="4F6228"/>
            <w:vAlign w:val="center"/>
          </w:tcPr>
          <w:p w14:paraId="7491BAF8" w14:textId="77777777" w:rsidR="00A70A36" w:rsidRPr="00A70A36" w:rsidRDefault="2FB16251" w:rsidP="001E4DAD">
            <w:pPr>
              <w:spacing w:after="0" w:line="240" w:lineRule="auto"/>
              <w:rPr>
                <w:rFonts w:ascii="Arial" w:hAnsi="Arial" w:cs="Arial"/>
                <w:color w:val="FFFFFF" w:themeColor="background1"/>
                <w:sz w:val="23"/>
                <w:szCs w:val="23"/>
                <w:lang w:eastAsia="en-GB"/>
              </w:rPr>
            </w:pPr>
            <w:r w:rsidRPr="2FB16251">
              <w:rPr>
                <w:rFonts w:ascii="Arial" w:hAnsi="Arial" w:cs="Arial"/>
                <w:color w:val="FFFFFF" w:themeColor="background1"/>
                <w:sz w:val="23"/>
                <w:szCs w:val="23"/>
                <w:lang w:eastAsia="en-GB"/>
              </w:rPr>
              <w:t>6. Security</w:t>
            </w:r>
          </w:p>
        </w:tc>
        <w:tc>
          <w:tcPr>
            <w:tcW w:w="7328" w:type="dxa"/>
            <w:shd w:val="clear" w:color="auto" w:fill="EAF1DD" w:themeFill="accent3" w:themeFillTint="33"/>
            <w:vAlign w:val="center"/>
          </w:tcPr>
          <w:p w14:paraId="4CACC1E2" w14:textId="77777777" w:rsidR="001E4DAD" w:rsidRDefault="001E4DAD" w:rsidP="2FB16251">
            <w:pPr>
              <w:spacing w:after="0" w:line="240" w:lineRule="auto"/>
              <w:rPr>
                <w:rFonts w:ascii="Arial" w:hAnsi="Arial" w:cs="Arial"/>
                <w:sz w:val="23"/>
                <w:szCs w:val="23"/>
                <w:lang w:eastAsia="en-GB"/>
              </w:rPr>
            </w:pPr>
          </w:p>
          <w:p w14:paraId="15BE9F74" w14:textId="77777777" w:rsidR="00A70A36" w:rsidRPr="00A70A36" w:rsidRDefault="2FB16251" w:rsidP="2FB16251">
            <w:pPr>
              <w:spacing w:after="0" w:line="240" w:lineRule="auto"/>
              <w:rPr>
                <w:rFonts w:ascii="Arial" w:hAnsi="Arial" w:cs="Arial"/>
                <w:sz w:val="23"/>
                <w:szCs w:val="23"/>
                <w:lang w:eastAsia="en-GB"/>
              </w:rPr>
            </w:pPr>
            <w:r w:rsidRPr="2FB16251">
              <w:rPr>
                <w:rFonts w:ascii="Arial" w:hAnsi="Arial" w:cs="Arial"/>
                <w:sz w:val="23"/>
                <w:szCs w:val="23"/>
                <w:lang w:eastAsia="en-GB"/>
              </w:rPr>
              <w:t>Pre-let to tenants of good covenant on FRI or EFRI terms</w:t>
            </w:r>
            <w:r w:rsidRPr="2FB16251">
              <w:rPr>
                <w:rFonts w:ascii="Arial" w:hAnsi="Arial" w:cs="Arial"/>
                <w:sz w:val="23"/>
                <w:szCs w:val="23"/>
                <w:vertAlign w:val="superscript"/>
                <w:lang w:eastAsia="en-GB"/>
              </w:rPr>
              <w:t>2</w:t>
            </w:r>
          </w:p>
          <w:p w14:paraId="4CF7D339" w14:textId="77777777" w:rsidR="00CA15C9" w:rsidRDefault="2FB16251" w:rsidP="2FB16251">
            <w:pPr>
              <w:spacing w:after="0" w:line="240" w:lineRule="auto"/>
              <w:rPr>
                <w:rFonts w:ascii="Arial" w:hAnsi="Arial" w:cs="Arial"/>
                <w:sz w:val="23"/>
                <w:szCs w:val="23"/>
                <w:lang w:eastAsia="en-GB"/>
              </w:rPr>
            </w:pPr>
            <w:r w:rsidRPr="2FB16251">
              <w:rPr>
                <w:rFonts w:ascii="Arial" w:hAnsi="Arial" w:cs="Arial"/>
                <w:sz w:val="23"/>
                <w:szCs w:val="23"/>
                <w:lang w:eastAsia="en-GB"/>
              </w:rPr>
              <w:t>WAULT</w:t>
            </w:r>
            <w:r w:rsidRPr="2FB16251">
              <w:rPr>
                <w:rFonts w:ascii="Arial" w:hAnsi="Arial" w:cs="Arial"/>
                <w:sz w:val="23"/>
                <w:szCs w:val="23"/>
                <w:vertAlign w:val="superscript"/>
                <w:lang w:eastAsia="en-GB"/>
              </w:rPr>
              <w:t>3</w:t>
            </w:r>
            <w:r w:rsidRPr="2FB16251">
              <w:rPr>
                <w:rFonts w:ascii="Arial" w:hAnsi="Arial" w:cs="Arial"/>
                <w:sz w:val="23"/>
                <w:szCs w:val="23"/>
                <w:lang w:eastAsia="en-GB"/>
              </w:rPr>
              <w:t xml:space="preserve"> - minimum 5 years (although individual leases within multi tenanted investments may have less than 5 years unexpired).</w:t>
            </w:r>
          </w:p>
          <w:p w14:paraId="5A6F0061" w14:textId="77777777" w:rsidR="00CA15C9" w:rsidRPr="00CA15C9" w:rsidRDefault="00CA15C9" w:rsidP="00CA15C9">
            <w:pPr>
              <w:spacing w:after="0" w:line="240" w:lineRule="auto"/>
              <w:rPr>
                <w:rFonts w:ascii="Arial" w:hAnsi="Arial" w:cs="Arial"/>
                <w:sz w:val="16"/>
                <w:szCs w:val="16"/>
                <w:lang w:eastAsia="en-GB"/>
              </w:rPr>
            </w:pPr>
          </w:p>
        </w:tc>
      </w:tr>
      <w:tr w:rsidR="00A70A36" w:rsidRPr="00A70A36" w14:paraId="644A646C" w14:textId="77777777" w:rsidTr="001E4DAD">
        <w:trPr>
          <w:jc w:val="center"/>
        </w:trPr>
        <w:tc>
          <w:tcPr>
            <w:tcW w:w="1727" w:type="dxa"/>
            <w:shd w:val="clear" w:color="auto" w:fill="4F6228"/>
            <w:vAlign w:val="center"/>
          </w:tcPr>
          <w:p w14:paraId="7D035815" w14:textId="77777777" w:rsidR="00A70A36" w:rsidRPr="00A70A36" w:rsidRDefault="2FB16251" w:rsidP="001E4DAD">
            <w:pPr>
              <w:spacing w:after="0" w:line="240" w:lineRule="auto"/>
              <w:rPr>
                <w:rFonts w:ascii="Arial" w:hAnsi="Arial" w:cs="Arial"/>
                <w:color w:val="FFFFFF" w:themeColor="background1"/>
                <w:sz w:val="23"/>
                <w:szCs w:val="23"/>
                <w:lang w:eastAsia="en-GB"/>
              </w:rPr>
            </w:pPr>
            <w:r w:rsidRPr="2FB16251">
              <w:rPr>
                <w:rFonts w:ascii="Arial" w:hAnsi="Arial" w:cs="Arial"/>
                <w:color w:val="FFFFFF" w:themeColor="background1"/>
                <w:sz w:val="23"/>
                <w:szCs w:val="23"/>
                <w:lang w:eastAsia="en-GB"/>
              </w:rPr>
              <w:t>7. Strategic Opportunities</w:t>
            </w:r>
          </w:p>
        </w:tc>
        <w:tc>
          <w:tcPr>
            <w:tcW w:w="7328" w:type="dxa"/>
            <w:shd w:val="clear" w:color="auto" w:fill="EAF1DD" w:themeFill="accent3" w:themeFillTint="33"/>
            <w:vAlign w:val="center"/>
          </w:tcPr>
          <w:p w14:paraId="1A96CD73" w14:textId="77777777" w:rsidR="001E4DAD" w:rsidRDefault="001E4DAD" w:rsidP="2FB16251">
            <w:pPr>
              <w:spacing w:after="0" w:line="240" w:lineRule="auto"/>
              <w:rPr>
                <w:rFonts w:ascii="Arial" w:hAnsi="Arial" w:cs="Arial"/>
                <w:sz w:val="23"/>
                <w:szCs w:val="23"/>
                <w:lang w:eastAsia="en-GB"/>
              </w:rPr>
            </w:pPr>
          </w:p>
          <w:p w14:paraId="04572720" w14:textId="77777777" w:rsidR="00A70A36" w:rsidRDefault="2FB16251" w:rsidP="2FB16251">
            <w:pPr>
              <w:spacing w:after="0" w:line="240" w:lineRule="auto"/>
              <w:rPr>
                <w:rFonts w:ascii="Arial" w:hAnsi="Arial" w:cs="Arial"/>
                <w:sz w:val="23"/>
                <w:szCs w:val="23"/>
                <w:lang w:eastAsia="en-GB"/>
              </w:rPr>
            </w:pPr>
            <w:r w:rsidRPr="2FB16251">
              <w:rPr>
                <w:rFonts w:ascii="Arial" w:hAnsi="Arial" w:cs="Arial"/>
                <w:sz w:val="23"/>
                <w:szCs w:val="23"/>
                <w:lang w:eastAsia="en-GB"/>
              </w:rPr>
              <w:t>Incoming Producing assets with value add opportunities considered.</w:t>
            </w:r>
          </w:p>
          <w:p w14:paraId="1E84B617" w14:textId="77777777" w:rsidR="00CA15C9" w:rsidRPr="00CA15C9" w:rsidRDefault="00CA15C9" w:rsidP="00CA15C9">
            <w:pPr>
              <w:spacing w:after="0" w:line="240" w:lineRule="auto"/>
              <w:rPr>
                <w:rFonts w:ascii="Arial" w:hAnsi="Arial" w:cs="Arial"/>
                <w:sz w:val="16"/>
                <w:szCs w:val="16"/>
                <w:lang w:eastAsia="en-GB"/>
              </w:rPr>
            </w:pPr>
          </w:p>
        </w:tc>
      </w:tr>
      <w:tr w:rsidR="00A70A36" w:rsidRPr="00A70A36" w14:paraId="7576DD7F" w14:textId="77777777" w:rsidTr="001E4DAD">
        <w:trPr>
          <w:jc w:val="center"/>
        </w:trPr>
        <w:tc>
          <w:tcPr>
            <w:tcW w:w="1727" w:type="dxa"/>
            <w:shd w:val="clear" w:color="auto" w:fill="4F6228"/>
            <w:vAlign w:val="center"/>
          </w:tcPr>
          <w:p w14:paraId="14FB7BCC" w14:textId="77777777" w:rsidR="00A70A36" w:rsidRPr="00A70A36" w:rsidRDefault="00A70A36" w:rsidP="00CA15C9">
            <w:pPr>
              <w:spacing w:after="0" w:line="240" w:lineRule="auto"/>
              <w:rPr>
                <w:rFonts w:cstheme="minorHAnsi"/>
                <w:color w:val="FFFFFF" w:themeColor="background1"/>
                <w:lang w:eastAsia="en-GB"/>
              </w:rPr>
            </w:pPr>
          </w:p>
        </w:tc>
        <w:tc>
          <w:tcPr>
            <w:tcW w:w="7328" w:type="dxa"/>
            <w:shd w:val="clear" w:color="auto" w:fill="EAF1DD" w:themeFill="accent3" w:themeFillTint="33"/>
            <w:vAlign w:val="center"/>
          </w:tcPr>
          <w:p w14:paraId="0EC8FE8E" w14:textId="77777777" w:rsidR="00C828D3" w:rsidRPr="00C828D3" w:rsidRDefault="2FB16251" w:rsidP="2FB16251">
            <w:pPr>
              <w:pStyle w:val="ListParagraph"/>
              <w:numPr>
                <w:ilvl w:val="0"/>
                <w:numId w:val="4"/>
              </w:numPr>
              <w:spacing w:after="0" w:line="240" w:lineRule="auto"/>
              <w:rPr>
                <w:rFonts w:ascii="Arial" w:hAnsi="Arial" w:cs="Arial"/>
                <w:sz w:val="16"/>
                <w:szCs w:val="16"/>
                <w:lang w:eastAsia="en-GB"/>
              </w:rPr>
            </w:pPr>
            <w:r w:rsidRPr="2FB16251">
              <w:rPr>
                <w:rFonts w:ascii="Arial" w:hAnsi="Arial" w:cs="Arial"/>
                <w:sz w:val="16"/>
                <w:szCs w:val="16"/>
                <w:lang w:eastAsia="en-GB"/>
              </w:rPr>
              <w:t>Net Initial Yield</w:t>
            </w:r>
          </w:p>
          <w:p w14:paraId="4FDA3EF7" w14:textId="77777777" w:rsidR="00C828D3" w:rsidRPr="00C828D3" w:rsidRDefault="2FB16251" w:rsidP="2FB16251">
            <w:pPr>
              <w:pStyle w:val="ListParagraph"/>
              <w:numPr>
                <w:ilvl w:val="0"/>
                <w:numId w:val="4"/>
              </w:numPr>
              <w:spacing w:after="0" w:line="240" w:lineRule="auto"/>
              <w:rPr>
                <w:rFonts w:ascii="Arial" w:hAnsi="Arial" w:cs="Arial"/>
                <w:sz w:val="16"/>
                <w:szCs w:val="16"/>
                <w:lang w:eastAsia="en-GB"/>
              </w:rPr>
            </w:pPr>
            <w:r w:rsidRPr="2FB16251">
              <w:rPr>
                <w:rFonts w:ascii="Arial" w:hAnsi="Arial" w:cs="Arial"/>
                <w:sz w:val="16"/>
                <w:szCs w:val="16"/>
                <w:lang w:eastAsia="en-GB"/>
              </w:rPr>
              <w:t>Full Repair and Insuring terms or Effective Full Repair and Insuring Terms</w:t>
            </w:r>
          </w:p>
          <w:p w14:paraId="02AE581C" w14:textId="77777777" w:rsidR="00CA15C9" w:rsidRPr="00CA15C9" w:rsidRDefault="2FB16251" w:rsidP="2FB16251">
            <w:pPr>
              <w:pStyle w:val="ListParagraph"/>
              <w:numPr>
                <w:ilvl w:val="0"/>
                <w:numId w:val="4"/>
              </w:numPr>
              <w:spacing w:after="0" w:line="240" w:lineRule="auto"/>
              <w:rPr>
                <w:lang w:eastAsia="en-GB"/>
              </w:rPr>
            </w:pPr>
            <w:r w:rsidRPr="2FB16251">
              <w:rPr>
                <w:rFonts w:ascii="Arial" w:hAnsi="Arial" w:cs="Arial"/>
                <w:sz w:val="16"/>
                <w:szCs w:val="16"/>
                <w:lang w:eastAsia="en-GB"/>
              </w:rPr>
              <w:t>Weighted Average Unexpired Lease Terms</w:t>
            </w:r>
            <w:r w:rsidRPr="2FB16251">
              <w:rPr>
                <w:lang w:eastAsia="en-GB"/>
              </w:rPr>
              <w:t xml:space="preserve">  </w:t>
            </w:r>
          </w:p>
        </w:tc>
      </w:tr>
    </w:tbl>
    <w:p w14:paraId="6C1C3B3C" w14:textId="77777777" w:rsidR="00A70A36" w:rsidRDefault="00A70A36" w:rsidP="009A5919">
      <w:pPr>
        <w:autoSpaceDE w:val="0"/>
        <w:autoSpaceDN w:val="0"/>
        <w:adjustRightInd w:val="0"/>
        <w:spacing w:after="0" w:line="240" w:lineRule="auto"/>
        <w:jc w:val="both"/>
        <w:rPr>
          <w:rFonts w:ascii="Arial" w:hAnsi="Arial" w:cs="Arial"/>
          <w:sz w:val="23"/>
          <w:szCs w:val="23"/>
        </w:rPr>
      </w:pPr>
    </w:p>
    <w:p w14:paraId="10C5A4AE" w14:textId="77777777" w:rsidR="002F6644" w:rsidRDefault="2FB16251" w:rsidP="2FB16251">
      <w:p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 xml:space="preserve">6.2 As the portfolio becomes populated the investment criteria will be restricted according to need. When required more specific criteria can be circulated to the sourcing agents to inform them of characteristics of the investment properties being actively sought at that moment in time. </w:t>
      </w:r>
    </w:p>
    <w:p w14:paraId="094B725E" w14:textId="77777777" w:rsidR="00CA15C9" w:rsidRDefault="00CA15C9" w:rsidP="009A5919">
      <w:pPr>
        <w:autoSpaceDE w:val="0"/>
        <w:autoSpaceDN w:val="0"/>
        <w:adjustRightInd w:val="0"/>
        <w:spacing w:after="0" w:line="240" w:lineRule="auto"/>
        <w:jc w:val="both"/>
        <w:rPr>
          <w:rFonts w:ascii="Arial" w:hAnsi="Arial" w:cs="Arial"/>
          <w:sz w:val="23"/>
          <w:szCs w:val="23"/>
        </w:rPr>
      </w:pPr>
    </w:p>
    <w:p w14:paraId="2E6F3ABE" w14:textId="77777777" w:rsidR="002F6644" w:rsidRDefault="002F6644" w:rsidP="009A5919">
      <w:pPr>
        <w:autoSpaceDE w:val="0"/>
        <w:autoSpaceDN w:val="0"/>
        <w:adjustRightInd w:val="0"/>
        <w:spacing w:after="0" w:line="240" w:lineRule="auto"/>
        <w:jc w:val="both"/>
        <w:rPr>
          <w:rFonts w:ascii="Arial" w:hAnsi="Arial" w:cs="Arial"/>
          <w:sz w:val="23"/>
          <w:szCs w:val="23"/>
        </w:rPr>
      </w:pPr>
    </w:p>
    <w:p w14:paraId="7C2D6682" w14:textId="77777777" w:rsidR="002F6644" w:rsidRDefault="2FB16251" w:rsidP="2FB16251">
      <w:pPr>
        <w:autoSpaceDE w:val="0"/>
        <w:autoSpaceDN w:val="0"/>
        <w:adjustRightInd w:val="0"/>
        <w:spacing w:after="0" w:line="240" w:lineRule="auto"/>
        <w:rPr>
          <w:rFonts w:ascii="Arial" w:hAnsi="Arial" w:cs="Arial"/>
          <w:b/>
          <w:bCs/>
          <w:sz w:val="23"/>
          <w:szCs w:val="23"/>
        </w:rPr>
      </w:pPr>
      <w:r w:rsidRPr="2FB16251">
        <w:rPr>
          <w:rFonts w:ascii="Arial" w:hAnsi="Arial" w:cs="Arial"/>
          <w:b/>
          <w:bCs/>
          <w:color w:val="76923C" w:themeColor="accent3" w:themeShade="BF"/>
          <w:sz w:val="23"/>
          <w:szCs w:val="23"/>
        </w:rPr>
        <w:t>7.0 ANNUAL REVIEW OF INVESTMENT STRATEGY</w:t>
      </w:r>
    </w:p>
    <w:p w14:paraId="74C2811C" w14:textId="77777777" w:rsidR="002F6644" w:rsidRDefault="2FB16251" w:rsidP="2FB16251">
      <w:p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7.1 As part of any investment strategy it is very important to keep the investment criteria and guidelines under review. A failure to do so may result in the portfolio under-performing the market or its risk profile increasing due to changes in both the macro-economic and micro-economic position around the real estate market.</w:t>
      </w:r>
    </w:p>
    <w:p w14:paraId="64E000FC" w14:textId="77777777" w:rsidR="002F6644" w:rsidRPr="002F6644" w:rsidRDefault="002F6644" w:rsidP="002F6644">
      <w:pPr>
        <w:autoSpaceDE w:val="0"/>
        <w:autoSpaceDN w:val="0"/>
        <w:adjustRightInd w:val="0"/>
        <w:spacing w:after="0" w:line="240" w:lineRule="auto"/>
        <w:jc w:val="both"/>
        <w:rPr>
          <w:rFonts w:ascii="Arial" w:hAnsi="Arial" w:cs="Arial"/>
          <w:sz w:val="23"/>
          <w:szCs w:val="23"/>
        </w:rPr>
      </w:pPr>
    </w:p>
    <w:p w14:paraId="0092C075" w14:textId="77777777" w:rsidR="002F6644" w:rsidRDefault="2FB16251" w:rsidP="2FB16251">
      <w:p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lastRenderedPageBreak/>
        <w:t>7.2 As such the Council will undertake a comprehensive annual review of the strategy which will be completed by a suitably professionally qualified surveyor who is actively involved in the UK property investment market.</w:t>
      </w:r>
    </w:p>
    <w:p w14:paraId="18EDF41D" w14:textId="77777777" w:rsidR="002F6644" w:rsidRPr="002F6644" w:rsidRDefault="002F6644" w:rsidP="002F6644">
      <w:pPr>
        <w:autoSpaceDE w:val="0"/>
        <w:autoSpaceDN w:val="0"/>
        <w:adjustRightInd w:val="0"/>
        <w:spacing w:after="0" w:line="240" w:lineRule="auto"/>
        <w:jc w:val="both"/>
        <w:rPr>
          <w:rFonts w:ascii="Arial" w:hAnsi="Arial" w:cs="Arial"/>
          <w:sz w:val="23"/>
          <w:szCs w:val="23"/>
        </w:rPr>
      </w:pPr>
    </w:p>
    <w:p w14:paraId="7BBACB6F" w14:textId="77777777" w:rsidR="002F6644" w:rsidRPr="002F6644" w:rsidRDefault="2FB16251" w:rsidP="2FB16251">
      <w:p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7.3 The annual strategy review should cover:</w:t>
      </w:r>
    </w:p>
    <w:p w14:paraId="481B50EE" w14:textId="77777777" w:rsidR="009421C4" w:rsidRDefault="009421C4" w:rsidP="002F6644">
      <w:pPr>
        <w:autoSpaceDE w:val="0"/>
        <w:autoSpaceDN w:val="0"/>
        <w:adjustRightInd w:val="0"/>
        <w:spacing w:after="0" w:line="240" w:lineRule="auto"/>
        <w:jc w:val="both"/>
        <w:rPr>
          <w:rFonts w:ascii="Arial" w:hAnsi="Arial" w:cs="Arial"/>
          <w:sz w:val="23"/>
          <w:szCs w:val="23"/>
        </w:rPr>
      </w:pPr>
    </w:p>
    <w:p w14:paraId="5AFC9666" w14:textId="77777777" w:rsidR="002F6644" w:rsidRPr="00CA15C9" w:rsidRDefault="2FB16251" w:rsidP="2FB16251">
      <w:pPr>
        <w:autoSpaceDE w:val="0"/>
        <w:autoSpaceDN w:val="0"/>
        <w:adjustRightInd w:val="0"/>
        <w:spacing w:after="0" w:line="240" w:lineRule="auto"/>
        <w:ind w:left="851" w:hanging="425"/>
        <w:rPr>
          <w:rFonts w:ascii="Arial" w:hAnsi="Arial" w:cs="Arial"/>
          <w:b/>
          <w:bCs/>
          <w:color w:val="76923C" w:themeColor="accent3" w:themeShade="BF"/>
          <w:sz w:val="23"/>
          <w:szCs w:val="23"/>
        </w:rPr>
      </w:pPr>
      <w:r w:rsidRPr="2FB16251">
        <w:rPr>
          <w:rFonts w:ascii="Arial" w:hAnsi="Arial" w:cs="Arial"/>
          <w:b/>
          <w:bCs/>
          <w:color w:val="76923C" w:themeColor="accent3" w:themeShade="BF"/>
          <w:sz w:val="23"/>
          <w:szCs w:val="23"/>
        </w:rPr>
        <w:t>Section A - Investment</w:t>
      </w:r>
    </w:p>
    <w:p w14:paraId="27229C06" w14:textId="77777777" w:rsidR="002F6644" w:rsidRPr="002F6644" w:rsidRDefault="2FB16251" w:rsidP="2FB16251">
      <w:pPr>
        <w:autoSpaceDE w:val="0"/>
        <w:autoSpaceDN w:val="0"/>
        <w:adjustRightInd w:val="0"/>
        <w:spacing w:after="0" w:line="240" w:lineRule="auto"/>
        <w:ind w:left="851" w:hanging="425"/>
        <w:rPr>
          <w:rFonts w:ascii="Arial" w:hAnsi="Arial" w:cs="Arial"/>
          <w:sz w:val="23"/>
          <w:szCs w:val="23"/>
        </w:rPr>
      </w:pPr>
      <w:r w:rsidRPr="2FB16251">
        <w:rPr>
          <w:rFonts w:ascii="Arial" w:hAnsi="Arial" w:cs="Arial"/>
          <w:sz w:val="23"/>
          <w:szCs w:val="23"/>
        </w:rPr>
        <w:t>1. A market update on investment trends, activity and forecasts</w:t>
      </w:r>
    </w:p>
    <w:p w14:paraId="75C86B44" w14:textId="77777777" w:rsidR="002F6644" w:rsidRPr="002F6644" w:rsidRDefault="2FB16251" w:rsidP="2FB16251">
      <w:pPr>
        <w:autoSpaceDE w:val="0"/>
        <w:autoSpaceDN w:val="0"/>
        <w:adjustRightInd w:val="0"/>
        <w:spacing w:after="0" w:line="240" w:lineRule="auto"/>
        <w:ind w:left="851" w:hanging="425"/>
        <w:rPr>
          <w:rFonts w:ascii="Arial" w:hAnsi="Arial" w:cs="Arial"/>
          <w:sz w:val="23"/>
          <w:szCs w:val="23"/>
        </w:rPr>
      </w:pPr>
      <w:r w:rsidRPr="2FB16251">
        <w:rPr>
          <w:rFonts w:ascii="Arial" w:hAnsi="Arial" w:cs="Arial"/>
          <w:sz w:val="23"/>
          <w:szCs w:val="23"/>
        </w:rPr>
        <w:t>2. An update on the occupational markets</w:t>
      </w:r>
    </w:p>
    <w:p w14:paraId="24C80EC9" w14:textId="77777777" w:rsidR="002F6644" w:rsidRPr="002F6644" w:rsidRDefault="2FB16251" w:rsidP="2FB16251">
      <w:pPr>
        <w:autoSpaceDE w:val="0"/>
        <w:autoSpaceDN w:val="0"/>
        <w:adjustRightInd w:val="0"/>
        <w:spacing w:after="0" w:line="240" w:lineRule="auto"/>
        <w:ind w:left="851" w:hanging="425"/>
        <w:rPr>
          <w:rFonts w:ascii="Arial" w:hAnsi="Arial" w:cs="Arial"/>
          <w:sz w:val="23"/>
          <w:szCs w:val="23"/>
        </w:rPr>
      </w:pPr>
      <w:r w:rsidRPr="2FB16251">
        <w:rPr>
          <w:rFonts w:ascii="Arial" w:hAnsi="Arial" w:cs="Arial"/>
          <w:sz w:val="23"/>
          <w:szCs w:val="23"/>
        </w:rPr>
        <w:t>3. A review of current investment strategy</w:t>
      </w:r>
    </w:p>
    <w:p w14:paraId="29EBEAE5" w14:textId="77777777" w:rsidR="002F6644" w:rsidRPr="002F6644" w:rsidRDefault="2FB16251" w:rsidP="2FB16251">
      <w:pPr>
        <w:autoSpaceDE w:val="0"/>
        <w:autoSpaceDN w:val="0"/>
        <w:adjustRightInd w:val="0"/>
        <w:spacing w:after="0" w:line="240" w:lineRule="auto"/>
        <w:ind w:left="851" w:hanging="425"/>
        <w:rPr>
          <w:rFonts w:ascii="Arial" w:hAnsi="Arial" w:cs="Arial"/>
          <w:sz w:val="23"/>
          <w:szCs w:val="23"/>
        </w:rPr>
      </w:pPr>
      <w:r w:rsidRPr="2FB16251">
        <w:rPr>
          <w:rFonts w:ascii="Arial" w:hAnsi="Arial" w:cs="Arial"/>
          <w:sz w:val="23"/>
          <w:szCs w:val="23"/>
        </w:rPr>
        <w:t>4. Re-confirmation of investment criteria and asset target weightings</w:t>
      </w:r>
    </w:p>
    <w:p w14:paraId="5A9F1DAB" w14:textId="77777777" w:rsidR="002F6644" w:rsidRPr="002F6644" w:rsidRDefault="2FB16251" w:rsidP="2FB16251">
      <w:pPr>
        <w:autoSpaceDE w:val="0"/>
        <w:autoSpaceDN w:val="0"/>
        <w:adjustRightInd w:val="0"/>
        <w:spacing w:after="0" w:line="240" w:lineRule="auto"/>
        <w:ind w:left="851" w:hanging="425"/>
        <w:rPr>
          <w:rFonts w:ascii="Arial" w:hAnsi="Arial" w:cs="Arial"/>
          <w:sz w:val="23"/>
          <w:szCs w:val="23"/>
        </w:rPr>
      </w:pPr>
      <w:r w:rsidRPr="2FB16251">
        <w:rPr>
          <w:rFonts w:ascii="Arial" w:hAnsi="Arial" w:cs="Arial"/>
          <w:sz w:val="23"/>
          <w:szCs w:val="23"/>
        </w:rPr>
        <w:t>5. Identification of any re-alignment required to match market changes and forecasts</w:t>
      </w:r>
    </w:p>
    <w:p w14:paraId="25421818" w14:textId="77777777" w:rsidR="002F6644" w:rsidRPr="002F6644" w:rsidRDefault="2FB16251" w:rsidP="2FB16251">
      <w:pPr>
        <w:autoSpaceDE w:val="0"/>
        <w:autoSpaceDN w:val="0"/>
        <w:adjustRightInd w:val="0"/>
        <w:spacing w:after="0" w:line="240" w:lineRule="auto"/>
        <w:ind w:left="851" w:hanging="425"/>
        <w:rPr>
          <w:rFonts w:ascii="Arial" w:hAnsi="Arial" w:cs="Arial"/>
          <w:sz w:val="23"/>
          <w:szCs w:val="23"/>
        </w:rPr>
      </w:pPr>
      <w:r w:rsidRPr="2FB16251">
        <w:rPr>
          <w:rFonts w:ascii="Arial" w:hAnsi="Arial" w:cs="Arial"/>
          <w:sz w:val="23"/>
          <w:szCs w:val="23"/>
        </w:rPr>
        <w:t>6. Benchmarking the existing portfolio and asset level investment returns</w:t>
      </w:r>
    </w:p>
    <w:p w14:paraId="73A30491" w14:textId="77777777" w:rsidR="002F6644" w:rsidRPr="002F6644" w:rsidRDefault="2FB16251" w:rsidP="2FB16251">
      <w:pPr>
        <w:autoSpaceDE w:val="0"/>
        <w:autoSpaceDN w:val="0"/>
        <w:adjustRightInd w:val="0"/>
        <w:spacing w:after="0" w:line="240" w:lineRule="auto"/>
        <w:ind w:left="851" w:hanging="425"/>
        <w:rPr>
          <w:rFonts w:ascii="Arial" w:hAnsi="Arial" w:cs="Arial"/>
          <w:sz w:val="23"/>
          <w:szCs w:val="23"/>
        </w:rPr>
      </w:pPr>
      <w:r w:rsidRPr="2FB16251">
        <w:rPr>
          <w:rFonts w:ascii="Arial" w:hAnsi="Arial" w:cs="Arial"/>
          <w:sz w:val="23"/>
          <w:szCs w:val="23"/>
        </w:rPr>
        <w:t>7. Reporting on performance of the portfolio and individual assets</w:t>
      </w:r>
    </w:p>
    <w:p w14:paraId="4FF32330" w14:textId="77777777" w:rsidR="002F6644" w:rsidRPr="002F6644" w:rsidRDefault="2FB16251" w:rsidP="2FB16251">
      <w:pPr>
        <w:autoSpaceDE w:val="0"/>
        <w:autoSpaceDN w:val="0"/>
        <w:adjustRightInd w:val="0"/>
        <w:spacing w:after="0" w:line="240" w:lineRule="auto"/>
        <w:ind w:left="851" w:hanging="425"/>
        <w:rPr>
          <w:rFonts w:ascii="Arial" w:hAnsi="Arial" w:cs="Arial"/>
          <w:sz w:val="23"/>
          <w:szCs w:val="23"/>
        </w:rPr>
      </w:pPr>
      <w:r w:rsidRPr="2FB16251">
        <w:rPr>
          <w:rFonts w:ascii="Arial" w:hAnsi="Arial" w:cs="Arial"/>
          <w:sz w:val="23"/>
          <w:szCs w:val="23"/>
        </w:rPr>
        <w:t>8. Reporting on any KPI or performance criteria</w:t>
      </w:r>
    </w:p>
    <w:p w14:paraId="3D99D3A9" w14:textId="77777777" w:rsidR="002F6644" w:rsidRPr="002F6644" w:rsidRDefault="2FB16251" w:rsidP="2FB16251">
      <w:pPr>
        <w:autoSpaceDE w:val="0"/>
        <w:autoSpaceDN w:val="0"/>
        <w:adjustRightInd w:val="0"/>
        <w:spacing w:after="0" w:line="240" w:lineRule="auto"/>
        <w:ind w:left="851" w:hanging="425"/>
        <w:rPr>
          <w:rFonts w:ascii="Arial" w:hAnsi="Arial" w:cs="Arial"/>
          <w:sz w:val="23"/>
          <w:szCs w:val="23"/>
        </w:rPr>
      </w:pPr>
      <w:r w:rsidRPr="2FB16251">
        <w:rPr>
          <w:rFonts w:ascii="Arial" w:hAnsi="Arial" w:cs="Arial"/>
          <w:sz w:val="23"/>
          <w:szCs w:val="23"/>
        </w:rPr>
        <w:t>9. Provision of annual property business plans to evaluate added value opportunities</w:t>
      </w:r>
    </w:p>
    <w:p w14:paraId="5159D176" w14:textId="77777777" w:rsidR="002F6644" w:rsidRPr="002F6644" w:rsidRDefault="2FB16251" w:rsidP="2FB16251">
      <w:pPr>
        <w:autoSpaceDE w:val="0"/>
        <w:autoSpaceDN w:val="0"/>
        <w:adjustRightInd w:val="0"/>
        <w:spacing w:after="0" w:line="240" w:lineRule="auto"/>
        <w:ind w:left="851" w:hanging="425"/>
        <w:rPr>
          <w:rFonts w:ascii="Arial" w:hAnsi="Arial" w:cs="Arial"/>
          <w:sz w:val="23"/>
          <w:szCs w:val="23"/>
        </w:rPr>
      </w:pPr>
      <w:r w:rsidRPr="2FB16251">
        <w:rPr>
          <w:rFonts w:ascii="Arial" w:hAnsi="Arial" w:cs="Arial"/>
          <w:sz w:val="23"/>
          <w:szCs w:val="23"/>
        </w:rPr>
        <w:t>10. Provision of a review of portfolio activity and the added value created over the previous 12 months</w:t>
      </w:r>
    </w:p>
    <w:p w14:paraId="7DC57840" w14:textId="77777777" w:rsidR="002F6644" w:rsidRPr="002F6644" w:rsidRDefault="2FB16251" w:rsidP="2FB16251">
      <w:pPr>
        <w:autoSpaceDE w:val="0"/>
        <w:autoSpaceDN w:val="0"/>
        <w:adjustRightInd w:val="0"/>
        <w:spacing w:after="0" w:line="240" w:lineRule="auto"/>
        <w:ind w:left="851" w:hanging="425"/>
        <w:rPr>
          <w:rFonts w:ascii="Arial" w:hAnsi="Arial" w:cs="Arial"/>
          <w:sz w:val="23"/>
          <w:szCs w:val="23"/>
        </w:rPr>
      </w:pPr>
      <w:r w:rsidRPr="2FB16251">
        <w:rPr>
          <w:rFonts w:ascii="Arial" w:hAnsi="Arial" w:cs="Arial"/>
          <w:sz w:val="23"/>
          <w:szCs w:val="23"/>
        </w:rPr>
        <w:t>11. An update of five year cash flow forecast</w:t>
      </w:r>
    </w:p>
    <w:p w14:paraId="1BA32E08" w14:textId="77777777" w:rsidR="002F6644" w:rsidRDefault="2FB16251" w:rsidP="2FB16251">
      <w:pPr>
        <w:autoSpaceDE w:val="0"/>
        <w:autoSpaceDN w:val="0"/>
        <w:adjustRightInd w:val="0"/>
        <w:spacing w:after="0" w:line="240" w:lineRule="auto"/>
        <w:ind w:left="851" w:hanging="425"/>
        <w:rPr>
          <w:rFonts w:ascii="Arial" w:hAnsi="Arial" w:cs="Arial"/>
          <w:sz w:val="23"/>
          <w:szCs w:val="23"/>
        </w:rPr>
      </w:pPr>
      <w:r w:rsidRPr="2FB16251">
        <w:rPr>
          <w:rFonts w:ascii="Arial" w:hAnsi="Arial" w:cs="Arial"/>
          <w:sz w:val="23"/>
          <w:szCs w:val="23"/>
        </w:rPr>
        <w:t>12. An update of Work/Hold/Sell asset designation</w:t>
      </w:r>
    </w:p>
    <w:p w14:paraId="2B61D504" w14:textId="77777777" w:rsidR="002F6644" w:rsidRPr="00CA15C9" w:rsidRDefault="2FB16251" w:rsidP="2FB16251">
      <w:pPr>
        <w:autoSpaceDE w:val="0"/>
        <w:autoSpaceDN w:val="0"/>
        <w:adjustRightInd w:val="0"/>
        <w:spacing w:after="0" w:line="240" w:lineRule="auto"/>
        <w:ind w:left="851" w:hanging="284"/>
        <w:jc w:val="both"/>
        <w:rPr>
          <w:rFonts w:ascii="Arial" w:hAnsi="Arial" w:cs="Arial"/>
          <w:b/>
          <w:bCs/>
          <w:color w:val="76923C" w:themeColor="accent3" w:themeShade="BF"/>
          <w:sz w:val="23"/>
          <w:szCs w:val="23"/>
        </w:rPr>
      </w:pPr>
      <w:r w:rsidRPr="2FB16251">
        <w:rPr>
          <w:rFonts w:ascii="Arial" w:hAnsi="Arial" w:cs="Arial"/>
          <w:b/>
          <w:bCs/>
          <w:color w:val="76923C" w:themeColor="accent3" w:themeShade="BF"/>
          <w:sz w:val="23"/>
          <w:szCs w:val="23"/>
        </w:rPr>
        <w:t>Section B – Management</w:t>
      </w:r>
    </w:p>
    <w:p w14:paraId="6335BC77" w14:textId="77777777" w:rsidR="002F6644" w:rsidRPr="002F6644" w:rsidRDefault="2FB16251" w:rsidP="2FB16251">
      <w:pPr>
        <w:autoSpaceDE w:val="0"/>
        <w:autoSpaceDN w:val="0"/>
        <w:adjustRightInd w:val="0"/>
        <w:spacing w:after="0" w:line="240" w:lineRule="auto"/>
        <w:ind w:left="851" w:hanging="284"/>
        <w:jc w:val="both"/>
        <w:rPr>
          <w:rFonts w:ascii="Arial" w:hAnsi="Arial" w:cs="Arial"/>
          <w:sz w:val="23"/>
          <w:szCs w:val="23"/>
        </w:rPr>
      </w:pPr>
      <w:r w:rsidRPr="2FB16251">
        <w:rPr>
          <w:rFonts w:ascii="Arial" w:hAnsi="Arial" w:cs="Arial"/>
          <w:sz w:val="23"/>
          <w:szCs w:val="23"/>
        </w:rPr>
        <w:t>1. Reporting on portfolio management performance including rent collection rates, bad debt provision and service charge reconciliations</w:t>
      </w:r>
    </w:p>
    <w:p w14:paraId="1F8BFC0C" w14:textId="77777777" w:rsidR="002F6644" w:rsidRPr="002F6644" w:rsidRDefault="2FB16251" w:rsidP="2FB16251">
      <w:pPr>
        <w:autoSpaceDE w:val="0"/>
        <w:autoSpaceDN w:val="0"/>
        <w:adjustRightInd w:val="0"/>
        <w:spacing w:after="0" w:line="240" w:lineRule="auto"/>
        <w:ind w:left="851" w:hanging="284"/>
        <w:jc w:val="both"/>
        <w:rPr>
          <w:rFonts w:ascii="Arial" w:hAnsi="Arial" w:cs="Arial"/>
          <w:sz w:val="23"/>
          <w:szCs w:val="23"/>
        </w:rPr>
      </w:pPr>
      <w:r w:rsidRPr="2FB16251">
        <w:rPr>
          <w:rFonts w:ascii="Arial" w:hAnsi="Arial" w:cs="Arial"/>
          <w:sz w:val="23"/>
          <w:szCs w:val="23"/>
        </w:rPr>
        <w:t>2. Advice on all critical lease dates, break options, rent reviews and lease expiries</w:t>
      </w:r>
    </w:p>
    <w:p w14:paraId="58511187" w14:textId="77777777" w:rsidR="002F6644" w:rsidRPr="002F6644" w:rsidRDefault="2FB16251" w:rsidP="2FB16251">
      <w:pPr>
        <w:autoSpaceDE w:val="0"/>
        <w:autoSpaceDN w:val="0"/>
        <w:adjustRightInd w:val="0"/>
        <w:spacing w:after="0" w:line="240" w:lineRule="auto"/>
        <w:ind w:left="851" w:hanging="284"/>
        <w:jc w:val="both"/>
        <w:rPr>
          <w:rFonts w:ascii="Arial" w:hAnsi="Arial" w:cs="Arial"/>
          <w:sz w:val="23"/>
          <w:szCs w:val="23"/>
        </w:rPr>
      </w:pPr>
      <w:r w:rsidRPr="2FB16251">
        <w:rPr>
          <w:rFonts w:ascii="Arial" w:hAnsi="Arial" w:cs="Arial"/>
          <w:sz w:val="23"/>
          <w:szCs w:val="23"/>
        </w:rPr>
        <w:t>3. Reporting on any health and safety incidents and insurance claims</w:t>
      </w:r>
    </w:p>
    <w:p w14:paraId="391A5896" w14:textId="77777777" w:rsidR="002F6644" w:rsidRPr="002F6644" w:rsidRDefault="2FB16251" w:rsidP="2FB16251">
      <w:pPr>
        <w:autoSpaceDE w:val="0"/>
        <w:autoSpaceDN w:val="0"/>
        <w:adjustRightInd w:val="0"/>
        <w:spacing w:after="0" w:line="240" w:lineRule="auto"/>
        <w:ind w:left="851" w:hanging="284"/>
        <w:jc w:val="both"/>
        <w:rPr>
          <w:rFonts w:ascii="Arial" w:hAnsi="Arial" w:cs="Arial"/>
          <w:sz w:val="23"/>
          <w:szCs w:val="23"/>
        </w:rPr>
      </w:pPr>
      <w:r w:rsidRPr="2FB16251">
        <w:rPr>
          <w:rFonts w:ascii="Arial" w:hAnsi="Arial" w:cs="Arial"/>
          <w:sz w:val="23"/>
          <w:szCs w:val="23"/>
        </w:rPr>
        <w:t>4. Reporting on dilapidations claims and status</w:t>
      </w:r>
    </w:p>
    <w:p w14:paraId="42C54596" w14:textId="77777777" w:rsidR="002F6644" w:rsidRDefault="2FB16251" w:rsidP="2FB16251">
      <w:pPr>
        <w:autoSpaceDE w:val="0"/>
        <w:autoSpaceDN w:val="0"/>
        <w:adjustRightInd w:val="0"/>
        <w:spacing w:after="0" w:line="240" w:lineRule="auto"/>
        <w:ind w:left="851" w:hanging="284"/>
        <w:jc w:val="both"/>
        <w:rPr>
          <w:rFonts w:ascii="Arial" w:hAnsi="Arial" w:cs="Arial"/>
          <w:sz w:val="23"/>
          <w:szCs w:val="23"/>
        </w:rPr>
      </w:pPr>
      <w:r w:rsidRPr="2FB16251">
        <w:rPr>
          <w:rFonts w:ascii="Arial" w:hAnsi="Arial" w:cs="Arial"/>
          <w:sz w:val="23"/>
          <w:szCs w:val="23"/>
        </w:rPr>
        <w:t>5. Capital expenditure requirements over the preceding 12 months</w:t>
      </w:r>
    </w:p>
    <w:p w14:paraId="250B7631" w14:textId="77777777" w:rsidR="009421C4" w:rsidRPr="002F6644" w:rsidRDefault="009421C4" w:rsidP="009421C4">
      <w:pPr>
        <w:autoSpaceDE w:val="0"/>
        <w:autoSpaceDN w:val="0"/>
        <w:adjustRightInd w:val="0"/>
        <w:spacing w:after="0" w:line="240" w:lineRule="auto"/>
        <w:ind w:left="720"/>
        <w:jc w:val="both"/>
        <w:rPr>
          <w:rFonts w:ascii="Arial" w:hAnsi="Arial" w:cs="Arial"/>
          <w:sz w:val="23"/>
          <w:szCs w:val="23"/>
        </w:rPr>
      </w:pPr>
    </w:p>
    <w:p w14:paraId="43C20274" w14:textId="48920251" w:rsidR="002F6644" w:rsidRDefault="2FB16251" w:rsidP="2FB16251">
      <w:p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7.4 This review will provide the Council with a clear understanding of the portfolio’s position and management, its risk and return profile and any latent value that can be driven out through strategic asset management. A regular review of the five-year cash flow is important to understand future working capital requirements, as well as assessing the accuracy of the predicted rental income.</w:t>
      </w:r>
    </w:p>
    <w:p w14:paraId="04E4EF04" w14:textId="77777777" w:rsidR="009421C4" w:rsidRDefault="009421C4" w:rsidP="002F6644">
      <w:pPr>
        <w:autoSpaceDE w:val="0"/>
        <w:autoSpaceDN w:val="0"/>
        <w:adjustRightInd w:val="0"/>
        <w:spacing w:after="0" w:line="240" w:lineRule="auto"/>
        <w:jc w:val="both"/>
        <w:rPr>
          <w:rFonts w:ascii="Arial" w:hAnsi="Arial" w:cs="Arial"/>
          <w:sz w:val="23"/>
          <w:szCs w:val="23"/>
        </w:rPr>
      </w:pPr>
    </w:p>
    <w:p w14:paraId="1DF9FEA6" w14:textId="38E0E07B" w:rsidR="009421C4" w:rsidRPr="00CA15C9" w:rsidRDefault="2FB16251" w:rsidP="00772F93">
      <w:pPr>
        <w:rPr>
          <w:rFonts w:ascii="Arial" w:hAnsi="Arial" w:cs="Arial"/>
          <w:b/>
          <w:bCs/>
          <w:color w:val="76923C" w:themeColor="accent3" w:themeShade="BF"/>
          <w:sz w:val="23"/>
          <w:szCs w:val="23"/>
        </w:rPr>
      </w:pPr>
      <w:r w:rsidRPr="2FB16251">
        <w:rPr>
          <w:rFonts w:ascii="Arial" w:hAnsi="Arial" w:cs="Arial"/>
          <w:b/>
          <w:bCs/>
          <w:color w:val="76923C" w:themeColor="accent3" w:themeShade="BF"/>
          <w:sz w:val="23"/>
          <w:szCs w:val="23"/>
        </w:rPr>
        <w:t>8.0 PORTFOLIO VALUATION</w:t>
      </w:r>
    </w:p>
    <w:p w14:paraId="1AAAE04D" w14:textId="18A7F7B5" w:rsidR="009421C4" w:rsidRDefault="2FB16251" w:rsidP="2FB16251">
      <w:p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 xml:space="preserve">8.1 In accordance with the Council’s Asset Management Plan and the International Financial Reporting Standards the investment portfolio is externally valued every year in accordance with the RICS Red Book and the International Valuation Standards. </w:t>
      </w:r>
    </w:p>
    <w:p w14:paraId="286BB414" w14:textId="77777777" w:rsidR="009421C4" w:rsidRDefault="009421C4" w:rsidP="002F6644">
      <w:pPr>
        <w:autoSpaceDE w:val="0"/>
        <w:autoSpaceDN w:val="0"/>
        <w:adjustRightInd w:val="0"/>
        <w:spacing w:after="0" w:line="240" w:lineRule="auto"/>
        <w:jc w:val="both"/>
        <w:rPr>
          <w:rFonts w:ascii="Arial" w:hAnsi="Arial" w:cs="Arial"/>
          <w:sz w:val="23"/>
          <w:szCs w:val="23"/>
        </w:rPr>
      </w:pPr>
    </w:p>
    <w:p w14:paraId="46E82F65" w14:textId="77777777" w:rsidR="00C56A95" w:rsidRDefault="2FB16251" w:rsidP="2FB16251">
      <w:p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 xml:space="preserve">8.2 Annual valuations are important not only for regulatory purposes but also to ensure that current book values are in line with the prevailing market and this enables individual assets or the wider portfolio to be benchmarked against wider performance of the commercial property sector or market as a whole. </w:t>
      </w:r>
    </w:p>
    <w:p w14:paraId="546EFE25" w14:textId="77777777" w:rsidR="00F31DAA" w:rsidRDefault="00F31DAA" w:rsidP="00F31DAA">
      <w:pPr>
        <w:autoSpaceDE w:val="0"/>
        <w:autoSpaceDN w:val="0"/>
        <w:adjustRightInd w:val="0"/>
        <w:spacing w:after="0" w:line="240" w:lineRule="auto"/>
        <w:jc w:val="both"/>
        <w:rPr>
          <w:rFonts w:ascii="Arial" w:hAnsi="Arial" w:cs="Arial"/>
          <w:sz w:val="23"/>
          <w:szCs w:val="23"/>
        </w:rPr>
      </w:pPr>
    </w:p>
    <w:p w14:paraId="4118C415" w14:textId="77777777" w:rsidR="00F31DAA" w:rsidRDefault="00F31DAA" w:rsidP="00F31DAA">
      <w:pPr>
        <w:autoSpaceDE w:val="0"/>
        <w:autoSpaceDN w:val="0"/>
        <w:adjustRightInd w:val="0"/>
        <w:spacing w:after="0" w:line="240" w:lineRule="auto"/>
        <w:jc w:val="both"/>
      </w:pPr>
    </w:p>
    <w:p w14:paraId="6E273005" w14:textId="77777777" w:rsidR="00F31DAA" w:rsidRPr="00CA15C9" w:rsidRDefault="2FB16251" w:rsidP="2FB16251">
      <w:pPr>
        <w:autoSpaceDE w:val="0"/>
        <w:autoSpaceDN w:val="0"/>
        <w:adjustRightInd w:val="0"/>
        <w:spacing w:after="0" w:line="240" w:lineRule="auto"/>
        <w:rPr>
          <w:rFonts w:ascii="Arial" w:hAnsi="Arial" w:cs="Arial"/>
          <w:b/>
          <w:bCs/>
          <w:color w:val="76923C" w:themeColor="accent3" w:themeShade="BF"/>
          <w:sz w:val="23"/>
          <w:szCs w:val="23"/>
        </w:rPr>
      </w:pPr>
      <w:r w:rsidRPr="2FB16251">
        <w:rPr>
          <w:rFonts w:ascii="Arial" w:hAnsi="Arial" w:cs="Arial"/>
          <w:b/>
          <w:bCs/>
          <w:color w:val="76923C" w:themeColor="accent3" w:themeShade="BF"/>
          <w:sz w:val="23"/>
          <w:szCs w:val="23"/>
        </w:rPr>
        <w:t xml:space="preserve">9.0 ACQUISITON AND DISPOSAL PROCESS </w:t>
      </w:r>
    </w:p>
    <w:p w14:paraId="706A1A36" w14:textId="42A76F26" w:rsidR="00F31DAA" w:rsidRDefault="2FB16251" w:rsidP="2FB16251">
      <w:pPr>
        <w:autoSpaceDE w:val="0"/>
        <w:autoSpaceDN w:val="0"/>
        <w:adjustRightInd w:val="0"/>
        <w:spacing w:after="0" w:line="240" w:lineRule="auto"/>
        <w:jc w:val="both"/>
        <w:rPr>
          <w:rFonts w:ascii="Arial" w:hAnsi="Arial" w:cs="Arial"/>
          <w:sz w:val="23"/>
          <w:szCs w:val="23"/>
        </w:rPr>
      </w:pPr>
      <w:r w:rsidRPr="2FB16251">
        <w:rPr>
          <w:rFonts w:ascii="Arial" w:hAnsi="Arial" w:cs="Arial"/>
          <w:sz w:val="23"/>
          <w:szCs w:val="23"/>
        </w:rPr>
        <w:t>9.1 All acquisition and disposals of investment properties will follow the rules and procedures of the Council’s wider Asset Management Policy. However, in the case of properties being acquired or disposed of as part of the investment portfolio the following procedures will apply.</w:t>
      </w:r>
    </w:p>
    <w:p w14:paraId="317C8720" w14:textId="6B2A4B6E" w:rsidR="00352AAE" w:rsidRDefault="00352AAE">
      <w:pPr>
        <w:rPr>
          <w:rFonts w:ascii="Arial" w:hAnsi="Arial" w:cs="Arial"/>
          <w:sz w:val="23"/>
          <w:szCs w:val="23"/>
        </w:rPr>
      </w:pPr>
      <w:r>
        <w:rPr>
          <w:rFonts w:ascii="Arial" w:hAnsi="Arial" w:cs="Arial"/>
          <w:sz w:val="23"/>
          <w:szCs w:val="23"/>
        </w:rPr>
        <w:br w:type="page"/>
      </w:r>
    </w:p>
    <w:p w14:paraId="509CBB76" w14:textId="77777777" w:rsidR="00F31DAA" w:rsidRDefault="00F31DAA" w:rsidP="00F31DAA">
      <w:pPr>
        <w:autoSpaceDE w:val="0"/>
        <w:autoSpaceDN w:val="0"/>
        <w:adjustRightInd w:val="0"/>
        <w:spacing w:after="0" w:line="240" w:lineRule="auto"/>
        <w:rPr>
          <w:rFonts w:ascii="Arial" w:hAnsi="Arial" w:cs="Arial"/>
          <w:sz w:val="23"/>
          <w:szCs w:val="23"/>
        </w:rPr>
      </w:pPr>
    </w:p>
    <w:p w14:paraId="115893B2" w14:textId="77777777" w:rsidR="00F31DAA" w:rsidRPr="00F31DAA" w:rsidRDefault="2FB16251" w:rsidP="2FB16251">
      <w:pPr>
        <w:jc w:val="both"/>
        <w:rPr>
          <w:rFonts w:ascii="Arial" w:hAnsi="Arial" w:cs="Arial"/>
          <w:sz w:val="23"/>
          <w:szCs w:val="23"/>
        </w:rPr>
      </w:pPr>
      <w:r w:rsidRPr="2FB16251">
        <w:rPr>
          <w:rFonts w:ascii="Arial" w:hAnsi="Arial" w:cs="Arial"/>
          <w:sz w:val="23"/>
          <w:szCs w:val="23"/>
        </w:rPr>
        <w:t>9.2 The Investment Acquisition process is as follows:</w:t>
      </w:r>
    </w:p>
    <w:p w14:paraId="0E26C891" w14:textId="77777777" w:rsidR="00F31DAA" w:rsidRPr="00F31DAA" w:rsidRDefault="00F31DAA" w:rsidP="2FB16251">
      <w:pPr>
        <w:spacing w:after="0" w:line="240" w:lineRule="auto"/>
        <w:ind w:left="1134" w:hanging="567"/>
        <w:jc w:val="both"/>
        <w:rPr>
          <w:rFonts w:ascii="Arial" w:hAnsi="Arial" w:cs="Arial"/>
          <w:sz w:val="23"/>
          <w:szCs w:val="23"/>
        </w:rPr>
      </w:pPr>
      <w:r w:rsidRPr="00F31DAA">
        <w:rPr>
          <w:rFonts w:ascii="Arial" w:hAnsi="Arial" w:cs="Arial"/>
          <w:sz w:val="23"/>
          <w:szCs w:val="23"/>
        </w:rPr>
        <w:t>1.</w:t>
      </w:r>
      <w:r w:rsidRPr="00F31DAA">
        <w:rPr>
          <w:rFonts w:ascii="Arial" w:hAnsi="Arial" w:cs="Arial"/>
          <w:sz w:val="23"/>
          <w:szCs w:val="23"/>
        </w:rPr>
        <w:tab/>
        <w:t xml:space="preserve">Investment properties are introduced via the Dynamic Purchasing System by a range of </w:t>
      </w:r>
      <w:r w:rsidR="001D3687">
        <w:rPr>
          <w:rFonts w:ascii="Arial" w:hAnsi="Arial" w:cs="Arial"/>
          <w:sz w:val="23"/>
          <w:szCs w:val="23"/>
        </w:rPr>
        <w:t xml:space="preserve">Investment Advisers </w:t>
      </w:r>
      <w:r w:rsidRPr="00F31DAA">
        <w:rPr>
          <w:rFonts w:ascii="Arial" w:hAnsi="Arial" w:cs="Arial"/>
          <w:sz w:val="23"/>
          <w:szCs w:val="23"/>
        </w:rPr>
        <w:t xml:space="preserve">registered on this framework.  </w:t>
      </w:r>
    </w:p>
    <w:p w14:paraId="00E91F4C" w14:textId="77777777" w:rsidR="00F31DAA" w:rsidRPr="00F31DAA" w:rsidRDefault="00F31DAA" w:rsidP="2FB16251">
      <w:pPr>
        <w:spacing w:after="0" w:line="240" w:lineRule="auto"/>
        <w:ind w:left="1134" w:hanging="567"/>
        <w:jc w:val="both"/>
        <w:rPr>
          <w:rFonts w:ascii="Arial" w:hAnsi="Arial" w:cs="Arial"/>
          <w:sz w:val="23"/>
          <w:szCs w:val="23"/>
        </w:rPr>
      </w:pPr>
      <w:r w:rsidRPr="00F31DAA">
        <w:rPr>
          <w:rFonts w:ascii="Arial" w:hAnsi="Arial" w:cs="Arial"/>
          <w:sz w:val="23"/>
          <w:szCs w:val="23"/>
        </w:rPr>
        <w:t>2.</w:t>
      </w:r>
      <w:r w:rsidRPr="00F31DAA">
        <w:rPr>
          <w:rFonts w:ascii="Arial" w:hAnsi="Arial" w:cs="Arial"/>
          <w:sz w:val="23"/>
          <w:szCs w:val="23"/>
        </w:rPr>
        <w:tab/>
        <w:t xml:space="preserve">There is an initial sift undertaken by the in-house team led by the Head of Property to see whether the </w:t>
      </w:r>
      <w:r w:rsidR="001D3687">
        <w:rPr>
          <w:rFonts w:ascii="Arial" w:hAnsi="Arial" w:cs="Arial"/>
          <w:sz w:val="23"/>
          <w:szCs w:val="23"/>
        </w:rPr>
        <w:t xml:space="preserve">introductions </w:t>
      </w:r>
      <w:r w:rsidRPr="00F31DAA">
        <w:rPr>
          <w:rFonts w:ascii="Arial" w:hAnsi="Arial" w:cs="Arial"/>
          <w:sz w:val="23"/>
          <w:szCs w:val="23"/>
        </w:rPr>
        <w:t xml:space="preserve">meet the </w:t>
      </w:r>
      <w:r w:rsidR="00986444">
        <w:rPr>
          <w:rFonts w:ascii="Arial" w:hAnsi="Arial" w:cs="Arial"/>
          <w:sz w:val="23"/>
          <w:szCs w:val="23"/>
        </w:rPr>
        <w:t xml:space="preserve">current </w:t>
      </w:r>
      <w:r w:rsidRPr="00F31DAA">
        <w:rPr>
          <w:rFonts w:ascii="Arial" w:hAnsi="Arial" w:cs="Arial"/>
          <w:sz w:val="23"/>
          <w:szCs w:val="23"/>
        </w:rPr>
        <w:t xml:space="preserve">investment criteria. </w:t>
      </w:r>
      <w:r w:rsidR="00986444">
        <w:rPr>
          <w:rFonts w:ascii="Arial" w:hAnsi="Arial" w:cs="Arial"/>
          <w:sz w:val="23"/>
          <w:szCs w:val="23"/>
        </w:rPr>
        <w:t xml:space="preserve">At this stage a decision is made to either reject the property or to instruct the agent to provide their initial advice in accordance with the framework brief. The </w:t>
      </w:r>
      <w:r w:rsidRPr="00F31DAA">
        <w:rPr>
          <w:rFonts w:ascii="Arial" w:hAnsi="Arial" w:cs="Arial"/>
          <w:sz w:val="23"/>
          <w:szCs w:val="23"/>
        </w:rPr>
        <w:t xml:space="preserve">Response timescale </w:t>
      </w:r>
      <w:r w:rsidR="00986444">
        <w:rPr>
          <w:rFonts w:ascii="Arial" w:hAnsi="Arial" w:cs="Arial"/>
          <w:sz w:val="23"/>
          <w:szCs w:val="23"/>
        </w:rPr>
        <w:t xml:space="preserve">is </w:t>
      </w:r>
      <w:r w:rsidRPr="00F31DAA">
        <w:rPr>
          <w:rFonts w:ascii="Arial" w:hAnsi="Arial" w:cs="Arial"/>
          <w:sz w:val="23"/>
          <w:szCs w:val="23"/>
        </w:rPr>
        <w:t xml:space="preserve">1-2 working days from </w:t>
      </w:r>
      <w:r w:rsidR="00986444">
        <w:rPr>
          <w:rFonts w:ascii="Arial" w:hAnsi="Arial" w:cs="Arial"/>
          <w:sz w:val="23"/>
          <w:szCs w:val="23"/>
        </w:rPr>
        <w:t xml:space="preserve">the time the property is </w:t>
      </w:r>
      <w:r w:rsidRPr="00F31DAA">
        <w:rPr>
          <w:rFonts w:ascii="Arial" w:hAnsi="Arial" w:cs="Arial"/>
          <w:sz w:val="23"/>
          <w:szCs w:val="23"/>
        </w:rPr>
        <w:t>introduc</w:t>
      </w:r>
      <w:r w:rsidR="00986444">
        <w:rPr>
          <w:rFonts w:ascii="Arial" w:hAnsi="Arial" w:cs="Arial"/>
          <w:sz w:val="23"/>
          <w:szCs w:val="23"/>
        </w:rPr>
        <w:t>ed by the Investment Adviser to the instruction being given to provide the initial advice</w:t>
      </w:r>
      <w:r w:rsidRPr="00F31DAA">
        <w:rPr>
          <w:rFonts w:ascii="Arial" w:hAnsi="Arial" w:cs="Arial"/>
          <w:sz w:val="23"/>
          <w:szCs w:val="23"/>
        </w:rPr>
        <w:t>.</w:t>
      </w:r>
    </w:p>
    <w:p w14:paraId="0A625811" w14:textId="77777777" w:rsidR="00986444" w:rsidRDefault="00F31DAA" w:rsidP="2FB16251">
      <w:pPr>
        <w:spacing w:after="0" w:line="240" w:lineRule="auto"/>
        <w:ind w:left="1134" w:hanging="567"/>
        <w:jc w:val="both"/>
        <w:rPr>
          <w:rFonts w:ascii="Arial" w:hAnsi="Arial" w:cs="Arial"/>
          <w:sz w:val="23"/>
          <w:szCs w:val="23"/>
        </w:rPr>
      </w:pPr>
      <w:r w:rsidRPr="00F31DAA">
        <w:rPr>
          <w:rFonts w:ascii="Arial" w:hAnsi="Arial" w:cs="Arial"/>
          <w:sz w:val="23"/>
          <w:szCs w:val="23"/>
        </w:rPr>
        <w:t>3.</w:t>
      </w:r>
      <w:r w:rsidRPr="00F31DAA">
        <w:rPr>
          <w:rFonts w:ascii="Arial" w:hAnsi="Arial" w:cs="Arial"/>
          <w:sz w:val="23"/>
          <w:szCs w:val="23"/>
        </w:rPr>
        <w:tab/>
      </w:r>
      <w:r w:rsidR="00986444">
        <w:rPr>
          <w:rFonts w:ascii="Arial" w:hAnsi="Arial" w:cs="Arial"/>
          <w:sz w:val="23"/>
          <w:szCs w:val="23"/>
        </w:rPr>
        <w:t xml:space="preserve">The </w:t>
      </w:r>
      <w:r w:rsidRPr="00F31DAA">
        <w:rPr>
          <w:rFonts w:ascii="Arial" w:hAnsi="Arial" w:cs="Arial"/>
          <w:sz w:val="23"/>
          <w:szCs w:val="23"/>
        </w:rPr>
        <w:t xml:space="preserve">initial investment </w:t>
      </w:r>
      <w:r w:rsidR="00986444">
        <w:rPr>
          <w:rFonts w:ascii="Arial" w:hAnsi="Arial" w:cs="Arial"/>
          <w:sz w:val="23"/>
          <w:szCs w:val="23"/>
        </w:rPr>
        <w:t xml:space="preserve">advice should be provided within 2-3 days of the receipt of instructions and this fuller </w:t>
      </w:r>
      <w:r w:rsidR="00990E9B">
        <w:rPr>
          <w:rFonts w:ascii="Arial" w:hAnsi="Arial" w:cs="Arial"/>
          <w:sz w:val="23"/>
          <w:szCs w:val="23"/>
        </w:rPr>
        <w:t xml:space="preserve">investment </w:t>
      </w:r>
      <w:r w:rsidR="00986444">
        <w:rPr>
          <w:rFonts w:ascii="Arial" w:hAnsi="Arial" w:cs="Arial"/>
          <w:sz w:val="23"/>
          <w:szCs w:val="23"/>
        </w:rPr>
        <w:t>brief form</w:t>
      </w:r>
      <w:r w:rsidR="00990E9B">
        <w:rPr>
          <w:rFonts w:ascii="Arial" w:hAnsi="Arial" w:cs="Arial"/>
          <w:sz w:val="23"/>
          <w:szCs w:val="23"/>
        </w:rPr>
        <w:t>s</w:t>
      </w:r>
      <w:r w:rsidR="00986444">
        <w:rPr>
          <w:rFonts w:ascii="Arial" w:hAnsi="Arial" w:cs="Arial"/>
          <w:sz w:val="23"/>
          <w:szCs w:val="23"/>
        </w:rPr>
        <w:t xml:space="preserve"> a </w:t>
      </w:r>
      <w:r w:rsidRPr="00F31DAA">
        <w:rPr>
          <w:rFonts w:ascii="Arial" w:hAnsi="Arial" w:cs="Arial"/>
          <w:sz w:val="23"/>
          <w:szCs w:val="23"/>
        </w:rPr>
        <w:t xml:space="preserve">key component of the early due diligence.  </w:t>
      </w:r>
    </w:p>
    <w:p w14:paraId="79D93327" w14:textId="77777777" w:rsidR="00F31DAA" w:rsidRPr="00F31DAA" w:rsidRDefault="00F31DAA" w:rsidP="2FB16251">
      <w:pPr>
        <w:spacing w:after="0" w:line="240" w:lineRule="auto"/>
        <w:ind w:left="1134" w:hanging="567"/>
        <w:jc w:val="both"/>
        <w:rPr>
          <w:rFonts w:ascii="Arial" w:hAnsi="Arial" w:cs="Arial"/>
          <w:sz w:val="23"/>
          <w:szCs w:val="23"/>
        </w:rPr>
      </w:pPr>
      <w:r w:rsidRPr="00F31DAA">
        <w:rPr>
          <w:rFonts w:ascii="Arial" w:hAnsi="Arial" w:cs="Arial"/>
          <w:sz w:val="23"/>
          <w:szCs w:val="23"/>
        </w:rPr>
        <w:t>4.</w:t>
      </w:r>
      <w:r w:rsidRPr="00F31DAA">
        <w:rPr>
          <w:rFonts w:ascii="Arial" w:hAnsi="Arial" w:cs="Arial"/>
          <w:sz w:val="23"/>
          <w:szCs w:val="23"/>
        </w:rPr>
        <w:tab/>
      </w:r>
      <w:r w:rsidR="00986444">
        <w:rPr>
          <w:rFonts w:ascii="Arial" w:hAnsi="Arial" w:cs="Arial"/>
          <w:sz w:val="23"/>
          <w:szCs w:val="23"/>
        </w:rPr>
        <w:t>S</w:t>
      </w:r>
      <w:r w:rsidRPr="00F31DAA">
        <w:rPr>
          <w:rFonts w:ascii="Arial" w:hAnsi="Arial" w:cs="Arial"/>
          <w:sz w:val="23"/>
          <w:szCs w:val="23"/>
        </w:rPr>
        <w:t>ite inspections take place (in-house team plus advisers), normally within a week of the property being introduced to the Council.</w:t>
      </w:r>
    </w:p>
    <w:p w14:paraId="1C8C669A" w14:textId="246FB82A" w:rsidR="00F31DAA" w:rsidRPr="00F31DAA" w:rsidRDefault="00F31DAA" w:rsidP="2FB16251">
      <w:pPr>
        <w:spacing w:after="0" w:line="240" w:lineRule="auto"/>
        <w:ind w:left="1134" w:hanging="567"/>
        <w:jc w:val="both"/>
        <w:rPr>
          <w:rFonts w:ascii="Arial" w:hAnsi="Arial" w:cs="Arial"/>
          <w:sz w:val="23"/>
          <w:szCs w:val="23"/>
        </w:rPr>
      </w:pPr>
      <w:r w:rsidRPr="00F31DAA">
        <w:rPr>
          <w:rFonts w:ascii="Arial" w:hAnsi="Arial" w:cs="Arial"/>
          <w:sz w:val="23"/>
          <w:szCs w:val="23"/>
        </w:rPr>
        <w:t>5.</w:t>
      </w:r>
      <w:r w:rsidRPr="00F31DAA">
        <w:rPr>
          <w:rFonts w:ascii="Arial" w:hAnsi="Arial" w:cs="Arial"/>
          <w:sz w:val="23"/>
          <w:szCs w:val="23"/>
        </w:rPr>
        <w:tab/>
        <w:t xml:space="preserve">If, following inspection, the </w:t>
      </w:r>
      <w:r w:rsidR="00986444">
        <w:rPr>
          <w:rFonts w:ascii="Arial" w:hAnsi="Arial" w:cs="Arial"/>
          <w:sz w:val="23"/>
          <w:szCs w:val="23"/>
        </w:rPr>
        <w:t xml:space="preserve">Investment Adviser </w:t>
      </w:r>
      <w:r w:rsidRPr="00F31DAA">
        <w:rPr>
          <w:rFonts w:ascii="Arial" w:hAnsi="Arial" w:cs="Arial"/>
          <w:sz w:val="23"/>
          <w:szCs w:val="23"/>
        </w:rPr>
        <w:t xml:space="preserve">recommends that an offer or bid </w:t>
      </w:r>
      <w:r w:rsidR="00986444">
        <w:rPr>
          <w:rFonts w:ascii="Arial" w:hAnsi="Arial" w:cs="Arial"/>
          <w:sz w:val="23"/>
          <w:szCs w:val="23"/>
        </w:rPr>
        <w:t xml:space="preserve">should </w:t>
      </w:r>
      <w:r w:rsidRPr="00F31DAA">
        <w:rPr>
          <w:rFonts w:ascii="Arial" w:hAnsi="Arial" w:cs="Arial"/>
          <w:sz w:val="23"/>
          <w:szCs w:val="23"/>
        </w:rPr>
        <w:t xml:space="preserve">be made, a </w:t>
      </w:r>
      <w:r w:rsidR="00990E9B">
        <w:rPr>
          <w:rFonts w:ascii="Arial" w:hAnsi="Arial" w:cs="Arial"/>
          <w:sz w:val="23"/>
          <w:szCs w:val="23"/>
        </w:rPr>
        <w:t>P</w:t>
      </w:r>
      <w:r w:rsidRPr="00F31DAA">
        <w:rPr>
          <w:rFonts w:ascii="Arial" w:hAnsi="Arial" w:cs="Arial"/>
          <w:sz w:val="23"/>
          <w:szCs w:val="23"/>
        </w:rPr>
        <w:t xml:space="preserve">roposal to </w:t>
      </w:r>
      <w:r w:rsidR="00990E9B">
        <w:rPr>
          <w:rFonts w:ascii="Arial" w:hAnsi="Arial" w:cs="Arial"/>
          <w:sz w:val="23"/>
          <w:szCs w:val="23"/>
        </w:rPr>
        <w:t>B</w:t>
      </w:r>
      <w:r w:rsidRPr="00F31DAA">
        <w:rPr>
          <w:rFonts w:ascii="Arial" w:hAnsi="Arial" w:cs="Arial"/>
          <w:sz w:val="23"/>
          <w:szCs w:val="23"/>
        </w:rPr>
        <w:t xml:space="preserve">id </w:t>
      </w:r>
      <w:r w:rsidR="00990E9B">
        <w:rPr>
          <w:rFonts w:ascii="Arial" w:hAnsi="Arial" w:cs="Arial"/>
          <w:sz w:val="23"/>
          <w:szCs w:val="23"/>
        </w:rPr>
        <w:t xml:space="preserve">Report </w:t>
      </w:r>
      <w:r w:rsidRPr="00F31DAA">
        <w:rPr>
          <w:rFonts w:ascii="Arial" w:hAnsi="Arial" w:cs="Arial"/>
          <w:sz w:val="23"/>
          <w:szCs w:val="23"/>
        </w:rPr>
        <w:t>is pre</w:t>
      </w:r>
      <w:r w:rsidR="00986444">
        <w:rPr>
          <w:rFonts w:ascii="Arial" w:hAnsi="Arial" w:cs="Arial"/>
          <w:sz w:val="23"/>
          <w:szCs w:val="23"/>
        </w:rPr>
        <w:t>pared and reviewed by the H</w:t>
      </w:r>
      <w:r w:rsidR="00990E9B">
        <w:rPr>
          <w:rFonts w:ascii="Arial" w:hAnsi="Arial" w:cs="Arial"/>
          <w:sz w:val="23"/>
          <w:szCs w:val="23"/>
        </w:rPr>
        <w:t>ead of Property</w:t>
      </w:r>
      <w:r w:rsidR="00986444">
        <w:rPr>
          <w:rFonts w:ascii="Arial" w:hAnsi="Arial" w:cs="Arial"/>
          <w:sz w:val="23"/>
          <w:szCs w:val="23"/>
        </w:rPr>
        <w:t>. If the H</w:t>
      </w:r>
      <w:r w:rsidR="00990E9B">
        <w:rPr>
          <w:rFonts w:ascii="Arial" w:hAnsi="Arial" w:cs="Arial"/>
          <w:sz w:val="23"/>
          <w:szCs w:val="23"/>
        </w:rPr>
        <w:t xml:space="preserve">ead of Property </w:t>
      </w:r>
      <w:r w:rsidR="00986444">
        <w:rPr>
          <w:rFonts w:ascii="Arial" w:hAnsi="Arial" w:cs="Arial"/>
          <w:sz w:val="23"/>
          <w:szCs w:val="23"/>
        </w:rPr>
        <w:t>agrees with the recommendation</w:t>
      </w:r>
      <w:r w:rsidR="00990E9B">
        <w:rPr>
          <w:rFonts w:ascii="Arial" w:hAnsi="Arial" w:cs="Arial"/>
          <w:sz w:val="23"/>
          <w:szCs w:val="23"/>
        </w:rPr>
        <w:t>s</w:t>
      </w:r>
      <w:r w:rsidR="00986444">
        <w:rPr>
          <w:rFonts w:ascii="Arial" w:hAnsi="Arial" w:cs="Arial"/>
          <w:sz w:val="23"/>
          <w:szCs w:val="23"/>
        </w:rPr>
        <w:t xml:space="preserve"> </w:t>
      </w:r>
      <w:r w:rsidR="00990E9B">
        <w:rPr>
          <w:rFonts w:ascii="Arial" w:hAnsi="Arial" w:cs="Arial"/>
          <w:sz w:val="23"/>
          <w:szCs w:val="23"/>
        </w:rPr>
        <w:t xml:space="preserve">of the Investment Agent’s report, it is circulated </w:t>
      </w:r>
      <w:r w:rsidRPr="00F31DAA">
        <w:rPr>
          <w:rFonts w:ascii="Arial" w:hAnsi="Arial" w:cs="Arial"/>
          <w:sz w:val="23"/>
          <w:szCs w:val="23"/>
        </w:rPr>
        <w:t>to the Director, in consultation with the Leader, Portfolio Holder, and Section 151 Officer</w:t>
      </w:r>
      <w:r w:rsidR="00990E9B">
        <w:rPr>
          <w:rFonts w:ascii="Arial" w:hAnsi="Arial" w:cs="Arial"/>
          <w:sz w:val="23"/>
          <w:szCs w:val="23"/>
        </w:rPr>
        <w:t xml:space="preserve"> who will then either reject the proposals or authorise a bid or offer to be made. The </w:t>
      </w:r>
      <w:r w:rsidR="00990E9B" w:rsidRPr="00F31DAA">
        <w:rPr>
          <w:rFonts w:ascii="Arial" w:hAnsi="Arial" w:cs="Arial"/>
          <w:sz w:val="23"/>
          <w:szCs w:val="23"/>
        </w:rPr>
        <w:t xml:space="preserve">Response timescale </w:t>
      </w:r>
      <w:r w:rsidR="00990E9B">
        <w:rPr>
          <w:rFonts w:ascii="Arial" w:hAnsi="Arial" w:cs="Arial"/>
          <w:sz w:val="23"/>
          <w:szCs w:val="23"/>
        </w:rPr>
        <w:t>for this stage is 3</w:t>
      </w:r>
      <w:r w:rsidR="00990E9B" w:rsidRPr="00F31DAA">
        <w:rPr>
          <w:rFonts w:ascii="Arial" w:hAnsi="Arial" w:cs="Arial"/>
          <w:sz w:val="23"/>
          <w:szCs w:val="23"/>
        </w:rPr>
        <w:t>-</w:t>
      </w:r>
      <w:r w:rsidR="00990E9B">
        <w:rPr>
          <w:rFonts w:ascii="Arial" w:hAnsi="Arial" w:cs="Arial"/>
          <w:sz w:val="23"/>
          <w:szCs w:val="23"/>
        </w:rPr>
        <w:t>5</w:t>
      </w:r>
      <w:r w:rsidR="00990E9B" w:rsidRPr="00F31DAA">
        <w:rPr>
          <w:rFonts w:ascii="Arial" w:hAnsi="Arial" w:cs="Arial"/>
          <w:sz w:val="23"/>
          <w:szCs w:val="23"/>
        </w:rPr>
        <w:t xml:space="preserve"> working days</w:t>
      </w:r>
    </w:p>
    <w:p w14:paraId="5148F4BE" w14:textId="77777777" w:rsidR="00F31DAA" w:rsidRPr="00F31DAA" w:rsidRDefault="00F31DAA" w:rsidP="2FB16251">
      <w:pPr>
        <w:spacing w:after="0" w:line="240" w:lineRule="auto"/>
        <w:ind w:left="1134" w:hanging="567"/>
        <w:jc w:val="both"/>
        <w:rPr>
          <w:rFonts w:ascii="Arial" w:hAnsi="Arial" w:cs="Arial"/>
          <w:sz w:val="23"/>
          <w:szCs w:val="23"/>
        </w:rPr>
      </w:pPr>
      <w:r w:rsidRPr="00F31DAA">
        <w:rPr>
          <w:rFonts w:ascii="Arial" w:hAnsi="Arial" w:cs="Arial"/>
          <w:sz w:val="23"/>
          <w:szCs w:val="23"/>
        </w:rPr>
        <w:t>6.</w:t>
      </w:r>
      <w:r w:rsidRPr="00F31DAA">
        <w:rPr>
          <w:rFonts w:ascii="Arial" w:hAnsi="Arial" w:cs="Arial"/>
          <w:sz w:val="23"/>
          <w:szCs w:val="23"/>
        </w:rPr>
        <w:tab/>
        <w:t>Offer process:</w:t>
      </w:r>
    </w:p>
    <w:p w14:paraId="76E1EBD8" w14:textId="77777777" w:rsidR="00F31DAA" w:rsidRPr="00F31DAA" w:rsidRDefault="00F31DAA" w:rsidP="2FB16251">
      <w:pPr>
        <w:spacing w:after="0" w:line="240" w:lineRule="auto"/>
        <w:ind w:left="1418" w:hanging="284"/>
        <w:jc w:val="both"/>
        <w:rPr>
          <w:rFonts w:ascii="Arial" w:hAnsi="Arial" w:cs="Arial"/>
          <w:sz w:val="23"/>
          <w:szCs w:val="23"/>
        </w:rPr>
      </w:pPr>
      <w:r w:rsidRPr="00F31DAA">
        <w:rPr>
          <w:rFonts w:ascii="Arial" w:hAnsi="Arial" w:cs="Arial"/>
          <w:sz w:val="23"/>
          <w:szCs w:val="23"/>
        </w:rPr>
        <w:t>a.</w:t>
      </w:r>
      <w:r w:rsidRPr="00F31DAA">
        <w:rPr>
          <w:rFonts w:ascii="Arial" w:hAnsi="Arial" w:cs="Arial"/>
          <w:sz w:val="23"/>
          <w:szCs w:val="23"/>
        </w:rPr>
        <w:tab/>
        <w:t>Auction properties – H</w:t>
      </w:r>
      <w:r w:rsidR="00990E9B">
        <w:rPr>
          <w:rFonts w:ascii="Arial" w:hAnsi="Arial" w:cs="Arial"/>
          <w:sz w:val="23"/>
          <w:szCs w:val="23"/>
        </w:rPr>
        <w:t xml:space="preserve">ead </w:t>
      </w:r>
      <w:r w:rsidRPr="00F31DAA">
        <w:rPr>
          <w:rFonts w:ascii="Arial" w:hAnsi="Arial" w:cs="Arial"/>
          <w:sz w:val="23"/>
          <w:szCs w:val="23"/>
        </w:rPr>
        <w:t>o</w:t>
      </w:r>
      <w:r w:rsidR="00990E9B">
        <w:rPr>
          <w:rFonts w:ascii="Arial" w:hAnsi="Arial" w:cs="Arial"/>
          <w:sz w:val="23"/>
          <w:szCs w:val="23"/>
        </w:rPr>
        <w:t xml:space="preserve">f </w:t>
      </w:r>
      <w:r w:rsidRPr="00F31DAA">
        <w:rPr>
          <w:rFonts w:ascii="Arial" w:hAnsi="Arial" w:cs="Arial"/>
          <w:sz w:val="23"/>
          <w:szCs w:val="23"/>
        </w:rPr>
        <w:t>P</w:t>
      </w:r>
      <w:r w:rsidR="00990E9B">
        <w:rPr>
          <w:rFonts w:ascii="Arial" w:hAnsi="Arial" w:cs="Arial"/>
          <w:sz w:val="23"/>
          <w:szCs w:val="23"/>
        </w:rPr>
        <w:t xml:space="preserve">roperty </w:t>
      </w:r>
      <w:r w:rsidRPr="00F31DAA">
        <w:rPr>
          <w:rFonts w:ascii="Arial" w:hAnsi="Arial" w:cs="Arial"/>
          <w:sz w:val="23"/>
          <w:szCs w:val="23"/>
        </w:rPr>
        <w:t xml:space="preserve">instructs </w:t>
      </w:r>
      <w:r w:rsidR="00990E9B">
        <w:rPr>
          <w:rFonts w:ascii="Arial" w:hAnsi="Arial" w:cs="Arial"/>
          <w:sz w:val="23"/>
          <w:szCs w:val="23"/>
        </w:rPr>
        <w:t xml:space="preserve">our Investment Adviser </w:t>
      </w:r>
      <w:r w:rsidRPr="00F31DAA">
        <w:rPr>
          <w:rFonts w:ascii="Arial" w:hAnsi="Arial" w:cs="Arial"/>
          <w:sz w:val="23"/>
          <w:szCs w:val="23"/>
        </w:rPr>
        <w:t>to bid on behalf of the Council</w:t>
      </w:r>
    </w:p>
    <w:p w14:paraId="5421C0F8" w14:textId="09FF12B8" w:rsidR="00F31DAA" w:rsidRPr="00F31DAA" w:rsidRDefault="00F31DAA" w:rsidP="2FB16251">
      <w:pPr>
        <w:spacing w:after="0" w:line="240" w:lineRule="auto"/>
        <w:ind w:left="1418" w:hanging="284"/>
        <w:jc w:val="both"/>
        <w:rPr>
          <w:rFonts w:ascii="Arial" w:hAnsi="Arial" w:cs="Arial"/>
          <w:sz w:val="23"/>
          <w:szCs w:val="23"/>
        </w:rPr>
      </w:pPr>
      <w:r w:rsidRPr="00F31DAA">
        <w:rPr>
          <w:rFonts w:ascii="Arial" w:hAnsi="Arial" w:cs="Arial"/>
          <w:sz w:val="23"/>
          <w:szCs w:val="23"/>
        </w:rPr>
        <w:t>b.</w:t>
      </w:r>
      <w:r w:rsidRPr="00F31DAA">
        <w:rPr>
          <w:rFonts w:ascii="Arial" w:hAnsi="Arial" w:cs="Arial"/>
          <w:sz w:val="23"/>
          <w:szCs w:val="23"/>
        </w:rPr>
        <w:tab/>
        <w:t xml:space="preserve">Non-auction properties – Either a bid is submitted in competition with others (‘best bids’), or an offer is </w:t>
      </w:r>
      <w:r w:rsidR="00CF58E8" w:rsidRPr="00F31DAA">
        <w:rPr>
          <w:rFonts w:ascii="Arial" w:hAnsi="Arial" w:cs="Arial"/>
          <w:sz w:val="23"/>
          <w:szCs w:val="23"/>
        </w:rPr>
        <w:t>made,</w:t>
      </w:r>
      <w:r w:rsidRPr="00F31DAA">
        <w:rPr>
          <w:rFonts w:ascii="Arial" w:hAnsi="Arial" w:cs="Arial"/>
          <w:sz w:val="23"/>
          <w:szCs w:val="23"/>
        </w:rPr>
        <w:t xml:space="preserve"> and a process of negotiation takes place with the seller’s agent.</w:t>
      </w:r>
    </w:p>
    <w:p w14:paraId="2DF4BB8B" w14:textId="77777777" w:rsidR="00CA15C9" w:rsidRDefault="00F31DAA" w:rsidP="2FB16251">
      <w:pPr>
        <w:spacing w:after="0" w:line="240" w:lineRule="auto"/>
        <w:ind w:left="1134" w:hanging="567"/>
        <w:jc w:val="both"/>
        <w:rPr>
          <w:rFonts w:ascii="Arial" w:hAnsi="Arial" w:cs="Arial"/>
          <w:sz w:val="23"/>
          <w:szCs w:val="23"/>
        </w:rPr>
      </w:pPr>
      <w:r w:rsidRPr="00F31DAA">
        <w:rPr>
          <w:rFonts w:ascii="Arial" w:hAnsi="Arial" w:cs="Arial"/>
          <w:sz w:val="23"/>
          <w:szCs w:val="23"/>
        </w:rPr>
        <w:tab/>
        <w:t xml:space="preserve">Up to this point, no external expenditure </w:t>
      </w:r>
      <w:r w:rsidR="00990E9B">
        <w:rPr>
          <w:rFonts w:ascii="Arial" w:hAnsi="Arial" w:cs="Arial"/>
          <w:sz w:val="23"/>
          <w:szCs w:val="23"/>
        </w:rPr>
        <w:t xml:space="preserve">will </w:t>
      </w:r>
      <w:r w:rsidR="00C55CA1">
        <w:rPr>
          <w:rFonts w:ascii="Arial" w:hAnsi="Arial" w:cs="Arial"/>
          <w:sz w:val="23"/>
          <w:szCs w:val="23"/>
        </w:rPr>
        <w:t xml:space="preserve">normally have </w:t>
      </w:r>
      <w:r w:rsidRPr="00F31DAA">
        <w:rPr>
          <w:rFonts w:ascii="Arial" w:hAnsi="Arial" w:cs="Arial"/>
          <w:sz w:val="23"/>
          <w:szCs w:val="23"/>
        </w:rPr>
        <w:t xml:space="preserve">been incurred.  The </w:t>
      </w:r>
      <w:r w:rsidR="00C55CA1">
        <w:rPr>
          <w:rFonts w:ascii="Arial" w:hAnsi="Arial" w:cs="Arial"/>
          <w:sz w:val="23"/>
          <w:szCs w:val="23"/>
        </w:rPr>
        <w:t xml:space="preserve">Investment Adviser’s </w:t>
      </w:r>
      <w:r w:rsidRPr="00F31DAA">
        <w:rPr>
          <w:rFonts w:ascii="Arial" w:hAnsi="Arial" w:cs="Arial"/>
          <w:sz w:val="23"/>
          <w:szCs w:val="23"/>
        </w:rPr>
        <w:t>acquisition fee is success relate</w:t>
      </w:r>
      <w:r w:rsidR="000C3A3A">
        <w:rPr>
          <w:rFonts w:ascii="Arial" w:hAnsi="Arial" w:cs="Arial"/>
          <w:sz w:val="23"/>
          <w:szCs w:val="23"/>
        </w:rPr>
        <w:t>d</w:t>
      </w:r>
      <w:r w:rsidRPr="00F31DAA">
        <w:rPr>
          <w:rFonts w:ascii="Arial" w:hAnsi="Arial" w:cs="Arial"/>
          <w:sz w:val="23"/>
          <w:szCs w:val="23"/>
        </w:rPr>
        <w:t xml:space="preserve"> – no acquisition no fee. </w:t>
      </w:r>
    </w:p>
    <w:p w14:paraId="35A1B08F" w14:textId="3646E5C9" w:rsidR="00C55CA1" w:rsidRDefault="00C55CA1" w:rsidP="00772F93">
      <w:pPr>
        <w:ind w:left="1134" w:hanging="567"/>
        <w:rPr>
          <w:rFonts w:ascii="Arial" w:hAnsi="Arial" w:cs="Arial"/>
          <w:sz w:val="23"/>
          <w:szCs w:val="23"/>
        </w:rPr>
      </w:pPr>
      <w:r>
        <w:rPr>
          <w:rFonts w:ascii="Arial" w:hAnsi="Arial" w:cs="Arial"/>
          <w:sz w:val="23"/>
          <w:szCs w:val="23"/>
        </w:rPr>
        <w:t>7.</w:t>
      </w:r>
      <w:r>
        <w:rPr>
          <w:rFonts w:ascii="Arial" w:hAnsi="Arial" w:cs="Arial"/>
          <w:sz w:val="23"/>
          <w:szCs w:val="23"/>
        </w:rPr>
        <w:tab/>
        <w:t>I</w:t>
      </w:r>
      <w:r w:rsidR="00F31DAA" w:rsidRPr="00F31DAA">
        <w:rPr>
          <w:rFonts w:ascii="Arial" w:hAnsi="Arial" w:cs="Arial"/>
          <w:sz w:val="23"/>
          <w:szCs w:val="23"/>
        </w:rPr>
        <w:t xml:space="preserve">f the Council’s </w:t>
      </w:r>
      <w:r>
        <w:rPr>
          <w:rFonts w:ascii="Arial" w:hAnsi="Arial" w:cs="Arial"/>
          <w:sz w:val="23"/>
          <w:szCs w:val="23"/>
        </w:rPr>
        <w:t xml:space="preserve">bid or </w:t>
      </w:r>
      <w:r w:rsidR="00F31DAA" w:rsidRPr="00F31DAA">
        <w:rPr>
          <w:rFonts w:ascii="Arial" w:hAnsi="Arial" w:cs="Arial"/>
          <w:sz w:val="23"/>
          <w:szCs w:val="23"/>
        </w:rPr>
        <w:t xml:space="preserve">offer is accepted, external solicitors will be appointed by the Council’s Monitoring Officer. Solicitors’ fees are based on time expended, whether or not the transaction takes place, although </w:t>
      </w:r>
      <w:r>
        <w:rPr>
          <w:rFonts w:ascii="Arial" w:hAnsi="Arial" w:cs="Arial"/>
          <w:sz w:val="23"/>
          <w:szCs w:val="23"/>
        </w:rPr>
        <w:t xml:space="preserve">abortive fees may sometimes be charged at lower rates. Often fixed fee estimates can be agreed when solicitors are first instructed. </w:t>
      </w:r>
    </w:p>
    <w:p w14:paraId="16FF347F" w14:textId="55AE94B0" w:rsidR="00F31DAA" w:rsidRPr="00F31DAA" w:rsidRDefault="00F31DAA" w:rsidP="2FB16251">
      <w:pPr>
        <w:spacing w:after="0" w:line="240" w:lineRule="auto"/>
        <w:ind w:left="1134" w:hanging="567"/>
        <w:jc w:val="both"/>
        <w:rPr>
          <w:rFonts w:ascii="Arial" w:hAnsi="Arial" w:cs="Arial"/>
          <w:sz w:val="23"/>
          <w:szCs w:val="23"/>
        </w:rPr>
      </w:pPr>
      <w:r w:rsidRPr="00F31DAA">
        <w:rPr>
          <w:rFonts w:ascii="Arial" w:hAnsi="Arial" w:cs="Arial"/>
          <w:sz w:val="23"/>
          <w:szCs w:val="23"/>
        </w:rPr>
        <w:t>8.</w:t>
      </w:r>
      <w:r w:rsidRPr="00F31DAA">
        <w:rPr>
          <w:rFonts w:ascii="Arial" w:hAnsi="Arial" w:cs="Arial"/>
          <w:sz w:val="23"/>
          <w:szCs w:val="23"/>
        </w:rPr>
        <w:tab/>
      </w:r>
      <w:r w:rsidR="00C55CA1">
        <w:rPr>
          <w:rFonts w:ascii="Arial" w:hAnsi="Arial" w:cs="Arial"/>
          <w:sz w:val="23"/>
          <w:szCs w:val="23"/>
        </w:rPr>
        <w:t>Full due diligence is commenced. This comprises t</w:t>
      </w:r>
      <w:r w:rsidRPr="00F31DAA">
        <w:rPr>
          <w:rFonts w:ascii="Arial" w:hAnsi="Arial" w:cs="Arial"/>
          <w:sz w:val="23"/>
          <w:szCs w:val="23"/>
        </w:rPr>
        <w:t>he solicitors undertak</w:t>
      </w:r>
      <w:r w:rsidR="000C3A3A">
        <w:rPr>
          <w:rFonts w:ascii="Arial" w:hAnsi="Arial" w:cs="Arial"/>
          <w:sz w:val="23"/>
          <w:szCs w:val="23"/>
        </w:rPr>
        <w:t>ing</w:t>
      </w:r>
      <w:r w:rsidRPr="00F31DAA">
        <w:rPr>
          <w:rFonts w:ascii="Arial" w:hAnsi="Arial" w:cs="Arial"/>
          <w:sz w:val="23"/>
          <w:szCs w:val="23"/>
        </w:rPr>
        <w:t xml:space="preserve"> searches, produc</w:t>
      </w:r>
      <w:r w:rsidR="000C3A3A">
        <w:rPr>
          <w:rFonts w:ascii="Arial" w:hAnsi="Arial" w:cs="Arial"/>
          <w:sz w:val="23"/>
          <w:szCs w:val="23"/>
        </w:rPr>
        <w:t>ing</w:t>
      </w:r>
      <w:r w:rsidRPr="00F31DAA">
        <w:rPr>
          <w:rFonts w:ascii="Arial" w:hAnsi="Arial" w:cs="Arial"/>
          <w:sz w:val="23"/>
          <w:szCs w:val="23"/>
        </w:rPr>
        <w:t xml:space="preserve"> a report on title and leases, and rais</w:t>
      </w:r>
      <w:r w:rsidR="00C55CA1">
        <w:rPr>
          <w:rFonts w:ascii="Arial" w:hAnsi="Arial" w:cs="Arial"/>
          <w:sz w:val="23"/>
          <w:szCs w:val="23"/>
        </w:rPr>
        <w:t>ing</w:t>
      </w:r>
      <w:r w:rsidRPr="00F31DAA">
        <w:rPr>
          <w:rFonts w:ascii="Arial" w:hAnsi="Arial" w:cs="Arial"/>
          <w:sz w:val="23"/>
          <w:szCs w:val="23"/>
        </w:rPr>
        <w:t xml:space="preserve"> </w:t>
      </w:r>
      <w:r w:rsidR="00C55CA1">
        <w:rPr>
          <w:rFonts w:ascii="Arial" w:hAnsi="Arial" w:cs="Arial"/>
          <w:sz w:val="23"/>
          <w:szCs w:val="23"/>
        </w:rPr>
        <w:t xml:space="preserve">any </w:t>
      </w:r>
      <w:r w:rsidR="0081453A">
        <w:rPr>
          <w:rFonts w:ascii="Arial" w:hAnsi="Arial" w:cs="Arial"/>
          <w:sz w:val="23"/>
          <w:szCs w:val="23"/>
        </w:rPr>
        <w:t xml:space="preserve">required </w:t>
      </w:r>
      <w:r w:rsidRPr="00F31DAA">
        <w:rPr>
          <w:rFonts w:ascii="Arial" w:hAnsi="Arial" w:cs="Arial"/>
          <w:sz w:val="23"/>
          <w:szCs w:val="23"/>
        </w:rPr>
        <w:t>questions with the seller’s solicitor.</w:t>
      </w:r>
      <w:r w:rsidR="0081453A">
        <w:rPr>
          <w:rFonts w:ascii="Arial" w:hAnsi="Arial" w:cs="Arial"/>
          <w:sz w:val="23"/>
          <w:szCs w:val="23"/>
        </w:rPr>
        <w:t xml:space="preserve"> In </w:t>
      </w:r>
      <w:r w:rsidR="00CF58E8">
        <w:rPr>
          <w:rFonts w:ascii="Arial" w:hAnsi="Arial" w:cs="Arial"/>
          <w:sz w:val="23"/>
          <w:szCs w:val="23"/>
        </w:rPr>
        <w:t>addition,</w:t>
      </w:r>
      <w:r w:rsidR="0081453A">
        <w:rPr>
          <w:rFonts w:ascii="Arial" w:hAnsi="Arial" w:cs="Arial"/>
          <w:sz w:val="23"/>
          <w:szCs w:val="23"/>
        </w:rPr>
        <w:t xml:space="preserve"> the </w:t>
      </w:r>
      <w:r w:rsidRPr="00F31DAA">
        <w:rPr>
          <w:rFonts w:ascii="Arial" w:hAnsi="Arial" w:cs="Arial"/>
          <w:sz w:val="23"/>
          <w:szCs w:val="23"/>
        </w:rPr>
        <w:t>H</w:t>
      </w:r>
      <w:r w:rsidR="00C55CA1">
        <w:rPr>
          <w:rFonts w:ascii="Arial" w:hAnsi="Arial" w:cs="Arial"/>
          <w:sz w:val="23"/>
          <w:szCs w:val="23"/>
        </w:rPr>
        <w:t xml:space="preserve">ead </w:t>
      </w:r>
      <w:r w:rsidRPr="00F31DAA">
        <w:rPr>
          <w:rFonts w:ascii="Arial" w:hAnsi="Arial" w:cs="Arial"/>
          <w:sz w:val="23"/>
          <w:szCs w:val="23"/>
        </w:rPr>
        <w:t>o</w:t>
      </w:r>
      <w:r w:rsidR="00C55CA1">
        <w:rPr>
          <w:rFonts w:ascii="Arial" w:hAnsi="Arial" w:cs="Arial"/>
          <w:sz w:val="23"/>
          <w:szCs w:val="23"/>
        </w:rPr>
        <w:t xml:space="preserve">f </w:t>
      </w:r>
      <w:r w:rsidRPr="00F31DAA">
        <w:rPr>
          <w:rFonts w:ascii="Arial" w:hAnsi="Arial" w:cs="Arial"/>
          <w:sz w:val="23"/>
          <w:szCs w:val="23"/>
        </w:rPr>
        <w:t>P</w:t>
      </w:r>
      <w:r w:rsidR="00C55CA1">
        <w:rPr>
          <w:rFonts w:ascii="Arial" w:hAnsi="Arial" w:cs="Arial"/>
          <w:sz w:val="23"/>
          <w:szCs w:val="23"/>
        </w:rPr>
        <w:t xml:space="preserve">roperty </w:t>
      </w:r>
      <w:r w:rsidRPr="00F31DAA">
        <w:rPr>
          <w:rFonts w:ascii="Arial" w:hAnsi="Arial" w:cs="Arial"/>
          <w:sz w:val="23"/>
          <w:szCs w:val="23"/>
        </w:rPr>
        <w:t xml:space="preserve">commissions the </w:t>
      </w:r>
      <w:r w:rsidR="0081453A">
        <w:rPr>
          <w:rFonts w:ascii="Arial" w:hAnsi="Arial" w:cs="Arial"/>
          <w:sz w:val="23"/>
          <w:szCs w:val="23"/>
        </w:rPr>
        <w:t xml:space="preserve">Investment Adviser </w:t>
      </w:r>
      <w:r w:rsidRPr="00F31DAA">
        <w:rPr>
          <w:rFonts w:ascii="Arial" w:hAnsi="Arial" w:cs="Arial"/>
          <w:sz w:val="23"/>
          <w:szCs w:val="23"/>
        </w:rPr>
        <w:t xml:space="preserve">to undertake an RICS ‘Red Book’ valuation report and Pre-Acquisition (i.e. condition) Survey.  The Agent uses specialist teams within its firm </w:t>
      </w:r>
      <w:r w:rsidR="0081453A">
        <w:rPr>
          <w:rFonts w:ascii="Arial" w:hAnsi="Arial" w:cs="Arial"/>
          <w:sz w:val="23"/>
          <w:szCs w:val="23"/>
        </w:rPr>
        <w:t>(</w:t>
      </w:r>
      <w:r w:rsidR="00C55CA1">
        <w:rPr>
          <w:rFonts w:ascii="Arial" w:hAnsi="Arial" w:cs="Arial"/>
          <w:sz w:val="23"/>
          <w:szCs w:val="23"/>
        </w:rPr>
        <w:t>or approved subcontractors</w:t>
      </w:r>
      <w:r w:rsidR="0081453A">
        <w:rPr>
          <w:rFonts w:ascii="Arial" w:hAnsi="Arial" w:cs="Arial"/>
          <w:sz w:val="23"/>
          <w:szCs w:val="23"/>
        </w:rPr>
        <w:t>)</w:t>
      </w:r>
      <w:r w:rsidR="00C55CA1">
        <w:rPr>
          <w:rFonts w:ascii="Arial" w:hAnsi="Arial" w:cs="Arial"/>
          <w:sz w:val="23"/>
          <w:szCs w:val="23"/>
        </w:rPr>
        <w:t xml:space="preserve"> </w:t>
      </w:r>
      <w:r w:rsidRPr="00F31DAA">
        <w:rPr>
          <w:rFonts w:ascii="Arial" w:hAnsi="Arial" w:cs="Arial"/>
          <w:sz w:val="23"/>
          <w:szCs w:val="23"/>
        </w:rPr>
        <w:t>for this work, which is not included in the acquisition fee.  Fees for these areas of work are payable whether or not the acquisition completes.</w:t>
      </w:r>
      <w:r w:rsidR="0081453A">
        <w:rPr>
          <w:rFonts w:ascii="Arial" w:hAnsi="Arial" w:cs="Arial"/>
          <w:sz w:val="23"/>
          <w:szCs w:val="23"/>
        </w:rPr>
        <w:t xml:space="preserve"> </w:t>
      </w:r>
      <w:r w:rsidRPr="00F31DAA">
        <w:rPr>
          <w:rFonts w:ascii="Arial" w:hAnsi="Arial" w:cs="Arial"/>
          <w:sz w:val="23"/>
          <w:szCs w:val="23"/>
        </w:rPr>
        <w:t xml:space="preserve">At this point the acquisition is still subject to contract and if unexpected items </w:t>
      </w:r>
      <w:r w:rsidR="0081453A">
        <w:rPr>
          <w:rFonts w:ascii="Arial" w:hAnsi="Arial" w:cs="Arial"/>
          <w:sz w:val="23"/>
          <w:szCs w:val="23"/>
        </w:rPr>
        <w:t xml:space="preserve">arise </w:t>
      </w:r>
      <w:r w:rsidRPr="00F31DAA">
        <w:rPr>
          <w:rFonts w:ascii="Arial" w:hAnsi="Arial" w:cs="Arial"/>
          <w:sz w:val="23"/>
          <w:szCs w:val="23"/>
        </w:rPr>
        <w:t>the Council can withdraw prior to exchange.</w:t>
      </w:r>
      <w:r w:rsidR="0081453A">
        <w:rPr>
          <w:rFonts w:ascii="Arial" w:hAnsi="Arial" w:cs="Arial"/>
          <w:sz w:val="23"/>
          <w:szCs w:val="23"/>
        </w:rPr>
        <w:t xml:space="preserve"> </w:t>
      </w:r>
      <w:r w:rsidRPr="00F31DAA">
        <w:rPr>
          <w:rFonts w:ascii="Arial" w:hAnsi="Arial" w:cs="Arial"/>
          <w:sz w:val="23"/>
          <w:szCs w:val="23"/>
        </w:rPr>
        <w:t>If nothing is discovered during the due diligence process to suggest that the Council should not purchase the property, the H</w:t>
      </w:r>
      <w:r w:rsidR="00C55CA1">
        <w:rPr>
          <w:rFonts w:ascii="Arial" w:hAnsi="Arial" w:cs="Arial"/>
          <w:sz w:val="23"/>
          <w:szCs w:val="23"/>
        </w:rPr>
        <w:t xml:space="preserve">ead </w:t>
      </w:r>
      <w:r w:rsidRPr="00F31DAA">
        <w:rPr>
          <w:rFonts w:ascii="Arial" w:hAnsi="Arial" w:cs="Arial"/>
          <w:sz w:val="23"/>
          <w:szCs w:val="23"/>
        </w:rPr>
        <w:t>o</w:t>
      </w:r>
      <w:r w:rsidR="00C55CA1">
        <w:rPr>
          <w:rFonts w:ascii="Arial" w:hAnsi="Arial" w:cs="Arial"/>
          <w:sz w:val="23"/>
          <w:szCs w:val="23"/>
        </w:rPr>
        <w:t xml:space="preserve">f </w:t>
      </w:r>
      <w:r w:rsidRPr="00F31DAA">
        <w:rPr>
          <w:rFonts w:ascii="Arial" w:hAnsi="Arial" w:cs="Arial"/>
          <w:sz w:val="23"/>
          <w:szCs w:val="23"/>
        </w:rPr>
        <w:t>P</w:t>
      </w:r>
      <w:r w:rsidR="00C55CA1">
        <w:rPr>
          <w:rFonts w:ascii="Arial" w:hAnsi="Arial" w:cs="Arial"/>
          <w:sz w:val="23"/>
          <w:szCs w:val="23"/>
        </w:rPr>
        <w:t>roperty</w:t>
      </w:r>
      <w:r w:rsidRPr="00F31DAA">
        <w:rPr>
          <w:rFonts w:ascii="Arial" w:hAnsi="Arial" w:cs="Arial"/>
          <w:sz w:val="23"/>
          <w:szCs w:val="23"/>
        </w:rPr>
        <w:t xml:space="preserve"> presents to the authorised signatories (Director, Leader, Cabinet Lead and s.151) a</w:t>
      </w:r>
      <w:r w:rsidR="0081453A">
        <w:rPr>
          <w:rFonts w:ascii="Arial" w:hAnsi="Arial" w:cs="Arial"/>
          <w:sz w:val="23"/>
          <w:szCs w:val="23"/>
        </w:rPr>
        <w:t>n</w:t>
      </w:r>
      <w:r w:rsidRPr="00F31DAA">
        <w:rPr>
          <w:rFonts w:ascii="Arial" w:hAnsi="Arial" w:cs="Arial"/>
          <w:sz w:val="23"/>
          <w:szCs w:val="23"/>
        </w:rPr>
        <w:t xml:space="preserve"> Authority to Purchase</w:t>
      </w:r>
      <w:r w:rsidR="0081453A">
        <w:rPr>
          <w:rFonts w:ascii="Arial" w:hAnsi="Arial" w:cs="Arial"/>
          <w:sz w:val="23"/>
          <w:szCs w:val="23"/>
        </w:rPr>
        <w:t xml:space="preserve"> Form so that the purchase of the property can be formally authorised</w:t>
      </w:r>
      <w:r w:rsidRPr="00F31DAA">
        <w:rPr>
          <w:rFonts w:ascii="Arial" w:hAnsi="Arial" w:cs="Arial"/>
          <w:sz w:val="23"/>
          <w:szCs w:val="23"/>
        </w:rPr>
        <w:t>.</w:t>
      </w:r>
    </w:p>
    <w:p w14:paraId="578D97BE" w14:textId="77777777" w:rsidR="0081453A" w:rsidRDefault="0081453A" w:rsidP="2FB16251">
      <w:pPr>
        <w:spacing w:after="0" w:line="240" w:lineRule="auto"/>
        <w:ind w:left="1134" w:hanging="567"/>
        <w:jc w:val="both"/>
        <w:rPr>
          <w:rFonts w:ascii="Arial" w:hAnsi="Arial" w:cs="Arial"/>
          <w:sz w:val="23"/>
          <w:szCs w:val="23"/>
        </w:rPr>
      </w:pPr>
      <w:r>
        <w:rPr>
          <w:rFonts w:ascii="Arial" w:hAnsi="Arial" w:cs="Arial"/>
          <w:sz w:val="23"/>
          <w:szCs w:val="23"/>
        </w:rPr>
        <w:lastRenderedPageBreak/>
        <w:t>9</w:t>
      </w:r>
      <w:r w:rsidR="00F31DAA" w:rsidRPr="00F31DAA">
        <w:rPr>
          <w:rFonts w:ascii="Arial" w:hAnsi="Arial" w:cs="Arial"/>
          <w:sz w:val="23"/>
          <w:szCs w:val="23"/>
        </w:rPr>
        <w:t>.</w:t>
      </w:r>
      <w:r w:rsidR="00F31DAA" w:rsidRPr="00F31DAA">
        <w:rPr>
          <w:rFonts w:ascii="Arial" w:hAnsi="Arial" w:cs="Arial"/>
          <w:sz w:val="23"/>
          <w:szCs w:val="23"/>
        </w:rPr>
        <w:tab/>
        <w:t>Legal completion – Where the transaction successfully passes through all the stages to completion, the asset is added to the Council’s investment portfolio</w:t>
      </w:r>
      <w:r>
        <w:rPr>
          <w:rFonts w:ascii="Arial" w:hAnsi="Arial" w:cs="Arial"/>
          <w:sz w:val="23"/>
          <w:szCs w:val="23"/>
        </w:rPr>
        <w:t xml:space="preserve"> and the Investment Adviser’s and Solicitors</w:t>
      </w:r>
      <w:r w:rsidR="000C3A3A">
        <w:rPr>
          <w:rFonts w:ascii="Arial" w:hAnsi="Arial" w:cs="Arial"/>
          <w:sz w:val="23"/>
          <w:szCs w:val="23"/>
        </w:rPr>
        <w:t>’</w:t>
      </w:r>
      <w:r>
        <w:rPr>
          <w:rFonts w:ascii="Arial" w:hAnsi="Arial" w:cs="Arial"/>
          <w:sz w:val="23"/>
          <w:szCs w:val="23"/>
        </w:rPr>
        <w:t xml:space="preserve"> fees become payable. </w:t>
      </w:r>
    </w:p>
    <w:p w14:paraId="6E034949" w14:textId="77777777" w:rsidR="00F31DAA" w:rsidRPr="00F31DAA" w:rsidRDefault="0081453A" w:rsidP="2FB16251">
      <w:pPr>
        <w:spacing w:after="0" w:line="240" w:lineRule="auto"/>
        <w:ind w:left="1134" w:hanging="567"/>
        <w:jc w:val="both"/>
        <w:rPr>
          <w:rFonts w:ascii="Arial" w:hAnsi="Arial" w:cs="Arial"/>
          <w:sz w:val="23"/>
          <w:szCs w:val="23"/>
        </w:rPr>
      </w:pPr>
      <w:r>
        <w:rPr>
          <w:rFonts w:ascii="Arial" w:hAnsi="Arial" w:cs="Arial"/>
          <w:sz w:val="23"/>
          <w:szCs w:val="23"/>
        </w:rPr>
        <w:t>10.</w:t>
      </w:r>
      <w:r w:rsidR="00F31DAA" w:rsidRPr="00F31DAA">
        <w:rPr>
          <w:rFonts w:ascii="Arial" w:hAnsi="Arial" w:cs="Arial"/>
          <w:sz w:val="23"/>
          <w:szCs w:val="23"/>
        </w:rPr>
        <w:tab/>
      </w:r>
      <w:r>
        <w:rPr>
          <w:rFonts w:ascii="Arial" w:hAnsi="Arial" w:cs="Arial"/>
          <w:sz w:val="23"/>
          <w:szCs w:val="23"/>
        </w:rPr>
        <w:t>Indicative o</w:t>
      </w:r>
      <w:r w:rsidR="00F31DAA" w:rsidRPr="00F31DAA">
        <w:rPr>
          <w:rFonts w:ascii="Arial" w:hAnsi="Arial" w:cs="Arial"/>
          <w:sz w:val="23"/>
          <w:szCs w:val="23"/>
        </w:rPr>
        <w:t xml:space="preserve">verall transactions </w:t>
      </w:r>
      <w:r>
        <w:rPr>
          <w:rFonts w:ascii="Arial" w:hAnsi="Arial" w:cs="Arial"/>
          <w:sz w:val="23"/>
          <w:szCs w:val="23"/>
        </w:rPr>
        <w:t xml:space="preserve">timescales </w:t>
      </w:r>
      <w:r w:rsidR="00F31DAA" w:rsidRPr="00F31DAA">
        <w:rPr>
          <w:rFonts w:ascii="Arial" w:hAnsi="Arial" w:cs="Arial"/>
          <w:sz w:val="23"/>
          <w:szCs w:val="23"/>
        </w:rPr>
        <w:t>from introduction to completion of purchase:</w:t>
      </w:r>
    </w:p>
    <w:p w14:paraId="0F1F59A1" w14:textId="77777777" w:rsidR="00F31DAA" w:rsidRPr="00F31DAA" w:rsidRDefault="00F31DAA" w:rsidP="2FB16251">
      <w:pPr>
        <w:spacing w:after="0" w:line="240" w:lineRule="auto"/>
        <w:ind w:left="1134" w:hanging="567"/>
        <w:jc w:val="both"/>
        <w:rPr>
          <w:rFonts w:ascii="Arial" w:hAnsi="Arial" w:cs="Arial"/>
          <w:sz w:val="23"/>
          <w:szCs w:val="23"/>
        </w:rPr>
      </w:pPr>
      <w:r w:rsidRPr="00F31DAA">
        <w:rPr>
          <w:rFonts w:ascii="Arial" w:hAnsi="Arial" w:cs="Arial"/>
          <w:sz w:val="23"/>
          <w:szCs w:val="23"/>
        </w:rPr>
        <w:t>a.</w:t>
      </w:r>
      <w:r w:rsidRPr="00F31DAA">
        <w:rPr>
          <w:rFonts w:ascii="Arial" w:hAnsi="Arial" w:cs="Arial"/>
          <w:sz w:val="23"/>
          <w:szCs w:val="23"/>
        </w:rPr>
        <w:tab/>
        <w:t xml:space="preserve">Marketed private treaty properties – Properties offered for sale on the market. Overall timescale </w:t>
      </w:r>
      <w:r w:rsidR="0081453A">
        <w:rPr>
          <w:rFonts w:ascii="Arial" w:hAnsi="Arial" w:cs="Arial"/>
          <w:sz w:val="23"/>
          <w:szCs w:val="23"/>
        </w:rPr>
        <w:t>2</w:t>
      </w:r>
      <w:r w:rsidRPr="00F31DAA">
        <w:rPr>
          <w:rFonts w:ascii="Arial" w:hAnsi="Arial" w:cs="Arial"/>
          <w:sz w:val="23"/>
          <w:szCs w:val="23"/>
        </w:rPr>
        <w:t>-</w:t>
      </w:r>
      <w:r w:rsidR="0081453A">
        <w:rPr>
          <w:rFonts w:ascii="Arial" w:hAnsi="Arial" w:cs="Arial"/>
          <w:sz w:val="23"/>
          <w:szCs w:val="23"/>
        </w:rPr>
        <w:t>8</w:t>
      </w:r>
      <w:r w:rsidRPr="00F31DAA">
        <w:rPr>
          <w:rFonts w:ascii="Arial" w:hAnsi="Arial" w:cs="Arial"/>
          <w:sz w:val="23"/>
          <w:szCs w:val="23"/>
        </w:rPr>
        <w:t xml:space="preserve"> weeks.</w:t>
      </w:r>
    </w:p>
    <w:p w14:paraId="40BE1C60" w14:textId="77777777" w:rsidR="00F31DAA" w:rsidRPr="00F31DAA" w:rsidRDefault="00F31DAA" w:rsidP="2FB16251">
      <w:pPr>
        <w:spacing w:after="0" w:line="240" w:lineRule="auto"/>
        <w:ind w:left="1134" w:hanging="567"/>
        <w:jc w:val="both"/>
        <w:rPr>
          <w:rFonts w:ascii="Arial" w:hAnsi="Arial" w:cs="Arial"/>
          <w:sz w:val="23"/>
          <w:szCs w:val="23"/>
        </w:rPr>
      </w:pPr>
      <w:r w:rsidRPr="00F31DAA">
        <w:rPr>
          <w:rFonts w:ascii="Arial" w:hAnsi="Arial" w:cs="Arial"/>
          <w:sz w:val="23"/>
          <w:szCs w:val="23"/>
        </w:rPr>
        <w:t>b.</w:t>
      </w:r>
      <w:r w:rsidRPr="00F31DAA">
        <w:rPr>
          <w:rFonts w:ascii="Arial" w:hAnsi="Arial" w:cs="Arial"/>
          <w:sz w:val="23"/>
          <w:szCs w:val="23"/>
        </w:rPr>
        <w:tab/>
        <w:t>Off-market private treaty – Similar process to marketed, except that the seller’s agent introduces the property informally to a select group of potential buyers.  Overall timescale 2-</w:t>
      </w:r>
      <w:r w:rsidR="0081453A">
        <w:rPr>
          <w:rFonts w:ascii="Arial" w:hAnsi="Arial" w:cs="Arial"/>
          <w:sz w:val="23"/>
          <w:szCs w:val="23"/>
        </w:rPr>
        <w:t>1</w:t>
      </w:r>
      <w:r w:rsidRPr="00F31DAA">
        <w:rPr>
          <w:rFonts w:ascii="Arial" w:hAnsi="Arial" w:cs="Arial"/>
          <w:sz w:val="23"/>
          <w:szCs w:val="23"/>
        </w:rPr>
        <w:t>0+ weeks.</w:t>
      </w:r>
    </w:p>
    <w:p w14:paraId="58537321" w14:textId="77777777" w:rsidR="00C56A95" w:rsidRPr="00F31DAA" w:rsidRDefault="00F31DAA" w:rsidP="2FB16251">
      <w:pPr>
        <w:spacing w:after="0" w:line="240" w:lineRule="auto"/>
        <w:ind w:left="1134" w:hanging="567"/>
        <w:jc w:val="both"/>
        <w:rPr>
          <w:rFonts w:ascii="Arial" w:hAnsi="Arial" w:cs="Arial"/>
          <w:sz w:val="23"/>
          <w:szCs w:val="23"/>
        </w:rPr>
      </w:pPr>
      <w:r w:rsidRPr="00F31DAA">
        <w:rPr>
          <w:rFonts w:ascii="Arial" w:hAnsi="Arial" w:cs="Arial"/>
          <w:sz w:val="23"/>
          <w:szCs w:val="23"/>
        </w:rPr>
        <w:t>c.</w:t>
      </w:r>
      <w:r w:rsidRPr="00F31DAA">
        <w:rPr>
          <w:rFonts w:ascii="Arial" w:hAnsi="Arial" w:cs="Arial"/>
          <w:sz w:val="23"/>
          <w:szCs w:val="23"/>
        </w:rPr>
        <w:tab/>
        <w:t>Auction properties – Completion normally 4 weeks after auction.  Overall timescale 7-8 weeks.</w:t>
      </w:r>
    </w:p>
    <w:p w14:paraId="1474942E" w14:textId="77777777" w:rsidR="00C56A95" w:rsidRPr="00F31DAA" w:rsidRDefault="00C56A95" w:rsidP="001D3687">
      <w:pPr>
        <w:ind w:left="1134" w:hanging="567"/>
        <w:rPr>
          <w:rFonts w:ascii="Arial" w:hAnsi="Arial" w:cs="Arial"/>
          <w:sz w:val="23"/>
          <w:szCs w:val="23"/>
        </w:rPr>
      </w:pPr>
    </w:p>
    <w:p w14:paraId="57655E5C" w14:textId="77777777" w:rsidR="0081453A" w:rsidRPr="00F31DAA" w:rsidRDefault="2FB16251" w:rsidP="2FB16251">
      <w:pPr>
        <w:jc w:val="both"/>
        <w:rPr>
          <w:rFonts w:ascii="Arial" w:hAnsi="Arial" w:cs="Arial"/>
          <w:sz w:val="23"/>
          <w:szCs w:val="23"/>
        </w:rPr>
      </w:pPr>
      <w:r w:rsidRPr="2FB16251">
        <w:rPr>
          <w:rFonts w:ascii="Arial" w:hAnsi="Arial" w:cs="Arial"/>
          <w:sz w:val="23"/>
          <w:szCs w:val="23"/>
        </w:rPr>
        <w:t>9.3 The Investment Disposal process is as follows:</w:t>
      </w:r>
    </w:p>
    <w:p w14:paraId="66E1CB5B" w14:textId="3828B270" w:rsidR="00CD3B48" w:rsidRDefault="0081453A" w:rsidP="2FB16251">
      <w:pPr>
        <w:spacing w:after="0" w:line="240" w:lineRule="auto"/>
        <w:ind w:left="1134" w:hanging="567"/>
        <w:jc w:val="both"/>
        <w:rPr>
          <w:rFonts w:ascii="Arial" w:hAnsi="Arial" w:cs="Arial"/>
          <w:sz w:val="23"/>
          <w:szCs w:val="23"/>
        </w:rPr>
      </w:pPr>
      <w:r w:rsidRPr="00F31DAA">
        <w:rPr>
          <w:rFonts w:ascii="Arial" w:hAnsi="Arial" w:cs="Arial"/>
          <w:sz w:val="23"/>
          <w:szCs w:val="23"/>
        </w:rPr>
        <w:t>1.</w:t>
      </w:r>
      <w:r w:rsidRPr="00F31DAA">
        <w:rPr>
          <w:rFonts w:ascii="Arial" w:hAnsi="Arial" w:cs="Arial"/>
          <w:sz w:val="23"/>
          <w:szCs w:val="23"/>
        </w:rPr>
        <w:tab/>
        <w:t xml:space="preserve">Investment properties </w:t>
      </w:r>
      <w:r>
        <w:rPr>
          <w:rFonts w:ascii="Arial" w:hAnsi="Arial" w:cs="Arial"/>
          <w:sz w:val="23"/>
          <w:szCs w:val="23"/>
        </w:rPr>
        <w:t xml:space="preserve">suitable for disposal </w:t>
      </w:r>
      <w:r w:rsidRPr="00F31DAA">
        <w:rPr>
          <w:rFonts w:ascii="Arial" w:hAnsi="Arial" w:cs="Arial"/>
          <w:sz w:val="23"/>
          <w:szCs w:val="23"/>
        </w:rPr>
        <w:t xml:space="preserve">are </w:t>
      </w:r>
      <w:r>
        <w:rPr>
          <w:rFonts w:ascii="Arial" w:hAnsi="Arial" w:cs="Arial"/>
          <w:sz w:val="23"/>
          <w:szCs w:val="23"/>
        </w:rPr>
        <w:t>identified by the in</w:t>
      </w:r>
      <w:r w:rsidR="000C3A3A">
        <w:rPr>
          <w:rFonts w:ascii="Arial" w:hAnsi="Arial" w:cs="Arial"/>
          <w:sz w:val="23"/>
          <w:szCs w:val="23"/>
        </w:rPr>
        <w:t>-</w:t>
      </w:r>
      <w:r>
        <w:rPr>
          <w:rFonts w:ascii="Arial" w:hAnsi="Arial" w:cs="Arial"/>
          <w:sz w:val="23"/>
          <w:szCs w:val="23"/>
        </w:rPr>
        <w:t xml:space="preserve">house team or </w:t>
      </w:r>
      <w:r w:rsidR="009A66A6">
        <w:rPr>
          <w:rFonts w:ascii="Arial" w:hAnsi="Arial" w:cs="Arial"/>
          <w:sz w:val="23"/>
          <w:szCs w:val="23"/>
        </w:rPr>
        <w:t xml:space="preserve">the </w:t>
      </w:r>
      <w:r>
        <w:rPr>
          <w:rFonts w:ascii="Arial" w:hAnsi="Arial" w:cs="Arial"/>
          <w:sz w:val="23"/>
          <w:szCs w:val="23"/>
        </w:rPr>
        <w:t xml:space="preserve">Investment Adviser undertaking the Annual </w:t>
      </w:r>
      <w:r w:rsidR="009A66A6">
        <w:rPr>
          <w:rFonts w:ascii="Arial" w:hAnsi="Arial" w:cs="Arial"/>
          <w:sz w:val="23"/>
          <w:szCs w:val="23"/>
        </w:rPr>
        <w:t xml:space="preserve">Investment Strategy </w:t>
      </w:r>
      <w:r>
        <w:rPr>
          <w:rFonts w:ascii="Arial" w:hAnsi="Arial" w:cs="Arial"/>
          <w:sz w:val="23"/>
          <w:szCs w:val="23"/>
        </w:rPr>
        <w:t>Review</w:t>
      </w:r>
      <w:r w:rsidR="009A66A6">
        <w:rPr>
          <w:rFonts w:ascii="Arial" w:hAnsi="Arial" w:cs="Arial"/>
          <w:sz w:val="23"/>
          <w:szCs w:val="23"/>
        </w:rPr>
        <w:t xml:space="preserve"> and a Recommendation for Disposal Report is prepared</w:t>
      </w:r>
      <w:r w:rsidR="00CD3B48">
        <w:rPr>
          <w:rFonts w:ascii="Arial" w:hAnsi="Arial" w:cs="Arial"/>
          <w:sz w:val="23"/>
          <w:szCs w:val="23"/>
        </w:rPr>
        <w:t xml:space="preserve"> which will recommend a route for disposal</w:t>
      </w:r>
      <w:r w:rsidR="00CD3B48" w:rsidRPr="00CD3B48">
        <w:rPr>
          <w:rFonts w:ascii="Arial" w:hAnsi="Arial" w:cs="Arial"/>
          <w:sz w:val="23"/>
          <w:szCs w:val="23"/>
        </w:rPr>
        <w:t xml:space="preserve"> </w:t>
      </w:r>
      <w:r w:rsidR="00CD3B48">
        <w:rPr>
          <w:rFonts w:ascii="Arial" w:hAnsi="Arial" w:cs="Arial"/>
          <w:sz w:val="23"/>
          <w:szCs w:val="23"/>
        </w:rPr>
        <w:t xml:space="preserve">which could be auction, private treaty sale or a formal tender process. Regardless of the route to disposal the Head of Property must have regard to the Council’s requirement to obtain best value for the disposal of its assets. </w:t>
      </w:r>
    </w:p>
    <w:p w14:paraId="7F435D63" w14:textId="4AA81BBA" w:rsidR="00366BE0" w:rsidRDefault="0081453A" w:rsidP="2FB16251">
      <w:pPr>
        <w:spacing w:after="0" w:line="240" w:lineRule="auto"/>
        <w:ind w:left="1134" w:hanging="567"/>
        <w:jc w:val="both"/>
        <w:rPr>
          <w:rFonts w:ascii="Arial" w:hAnsi="Arial" w:cs="Arial"/>
          <w:sz w:val="23"/>
          <w:szCs w:val="23"/>
        </w:rPr>
      </w:pPr>
      <w:r w:rsidRPr="00F31DAA">
        <w:rPr>
          <w:rFonts w:ascii="Arial" w:hAnsi="Arial" w:cs="Arial"/>
          <w:sz w:val="23"/>
          <w:szCs w:val="23"/>
        </w:rPr>
        <w:t>2.</w:t>
      </w:r>
      <w:r w:rsidRPr="00F31DAA">
        <w:rPr>
          <w:rFonts w:ascii="Arial" w:hAnsi="Arial" w:cs="Arial"/>
          <w:sz w:val="23"/>
          <w:szCs w:val="23"/>
        </w:rPr>
        <w:tab/>
        <w:t>The</w:t>
      </w:r>
      <w:r w:rsidR="009A66A6">
        <w:rPr>
          <w:rFonts w:ascii="Arial" w:hAnsi="Arial" w:cs="Arial"/>
          <w:sz w:val="23"/>
          <w:szCs w:val="23"/>
        </w:rPr>
        <w:t xml:space="preserve"> Head of Property will review the report and if he agre</w:t>
      </w:r>
      <w:r w:rsidR="00366BE0">
        <w:rPr>
          <w:rFonts w:ascii="Arial" w:hAnsi="Arial" w:cs="Arial"/>
          <w:sz w:val="23"/>
          <w:szCs w:val="23"/>
        </w:rPr>
        <w:t xml:space="preserve">es with </w:t>
      </w:r>
      <w:r w:rsidR="009A66A6">
        <w:rPr>
          <w:rFonts w:ascii="Arial" w:hAnsi="Arial" w:cs="Arial"/>
          <w:sz w:val="23"/>
          <w:szCs w:val="23"/>
        </w:rPr>
        <w:t>the report</w:t>
      </w:r>
      <w:r w:rsidR="00366BE0">
        <w:rPr>
          <w:rFonts w:ascii="Arial" w:hAnsi="Arial" w:cs="Arial"/>
          <w:sz w:val="23"/>
          <w:szCs w:val="23"/>
        </w:rPr>
        <w:t xml:space="preserve">’s recommendation he </w:t>
      </w:r>
      <w:r w:rsidR="009A66A6">
        <w:rPr>
          <w:rFonts w:ascii="Arial" w:hAnsi="Arial" w:cs="Arial"/>
          <w:sz w:val="23"/>
          <w:szCs w:val="23"/>
        </w:rPr>
        <w:t xml:space="preserve">will circulate </w:t>
      </w:r>
      <w:r w:rsidR="00366BE0">
        <w:rPr>
          <w:rFonts w:ascii="Arial" w:hAnsi="Arial" w:cs="Arial"/>
          <w:sz w:val="23"/>
          <w:szCs w:val="23"/>
        </w:rPr>
        <w:t xml:space="preserve">the report </w:t>
      </w:r>
      <w:r w:rsidR="00366BE0" w:rsidRPr="00F31DAA">
        <w:rPr>
          <w:rFonts w:ascii="Arial" w:hAnsi="Arial" w:cs="Arial"/>
          <w:sz w:val="23"/>
          <w:szCs w:val="23"/>
        </w:rPr>
        <w:t>to the Director, in consultation with the Leader, Portfolio Holder, and Section 151 Officer</w:t>
      </w:r>
      <w:r w:rsidR="00366BE0">
        <w:rPr>
          <w:rFonts w:ascii="Arial" w:hAnsi="Arial" w:cs="Arial"/>
          <w:sz w:val="23"/>
          <w:szCs w:val="23"/>
        </w:rPr>
        <w:t xml:space="preserve"> who will then either reject the proposals or authorise a disposal</w:t>
      </w:r>
      <w:r w:rsidR="004046D6">
        <w:rPr>
          <w:rFonts w:ascii="Arial" w:hAnsi="Arial" w:cs="Arial"/>
          <w:sz w:val="23"/>
          <w:szCs w:val="23"/>
        </w:rPr>
        <w:t xml:space="preserve"> above a certain price.</w:t>
      </w:r>
      <w:r w:rsidR="00366BE0">
        <w:rPr>
          <w:rFonts w:ascii="Arial" w:hAnsi="Arial" w:cs="Arial"/>
          <w:sz w:val="23"/>
          <w:szCs w:val="23"/>
        </w:rPr>
        <w:t xml:space="preserve"> The </w:t>
      </w:r>
      <w:r w:rsidR="004046D6">
        <w:rPr>
          <w:rFonts w:ascii="Arial" w:hAnsi="Arial" w:cs="Arial"/>
          <w:sz w:val="23"/>
          <w:szCs w:val="23"/>
        </w:rPr>
        <w:t>r</w:t>
      </w:r>
      <w:r w:rsidR="00366BE0" w:rsidRPr="00F31DAA">
        <w:rPr>
          <w:rFonts w:ascii="Arial" w:hAnsi="Arial" w:cs="Arial"/>
          <w:sz w:val="23"/>
          <w:szCs w:val="23"/>
        </w:rPr>
        <w:t xml:space="preserve">esponse timescale </w:t>
      </w:r>
      <w:r w:rsidR="00366BE0">
        <w:rPr>
          <w:rFonts w:ascii="Arial" w:hAnsi="Arial" w:cs="Arial"/>
          <w:sz w:val="23"/>
          <w:szCs w:val="23"/>
        </w:rPr>
        <w:t>for this stage is 3</w:t>
      </w:r>
      <w:r w:rsidR="00366BE0" w:rsidRPr="00F31DAA">
        <w:rPr>
          <w:rFonts w:ascii="Arial" w:hAnsi="Arial" w:cs="Arial"/>
          <w:sz w:val="23"/>
          <w:szCs w:val="23"/>
        </w:rPr>
        <w:t>-</w:t>
      </w:r>
      <w:r w:rsidR="00366BE0">
        <w:rPr>
          <w:rFonts w:ascii="Arial" w:hAnsi="Arial" w:cs="Arial"/>
          <w:sz w:val="23"/>
          <w:szCs w:val="23"/>
        </w:rPr>
        <w:t>5</w:t>
      </w:r>
      <w:r w:rsidR="00366BE0" w:rsidRPr="00F31DAA">
        <w:rPr>
          <w:rFonts w:ascii="Arial" w:hAnsi="Arial" w:cs="Arial"/>
          <w:sz w:val="23"/>
          <w:szCs w:val="23"/>
        </w:rPr>
        <w:t xml:space="preserve"> working days</w:t>
      </w:r>
      <w:r w:rsidR="00366BE0">
        <w:rPr>
          <w:rFonts w:ascii="Arial" w:hAnsi="Arial" w:cs="Arial"/>
          <w:sz w:val="23"/>
          <w:szCs w:val="23"/>
        </w:rPr>
        <w:t xml:space="preserve">. </w:t>
      </w:r>
    </w:p>
    <w:p w14:paraId="56629E6B" w14:textId="77777777" w:rsidR="0081453A" w:rsidRPr="00F31DAA" w:rsidRDefault="0081453A" w:rsidP="2FB16251">
      <w:pPr>
        <w:spacing w:after="0" w:line="240" w:lineRule="auto"/>
        <w:ind w:left="1134" w:hanging="567"/>
        <w:jc w:val="both"/>
        <w:rPr>
          <w:rFonts w:ascii="Arial" w:hAnsi="Arial" w:cs="Arial"/>
          <w:sz w:val="23"/>
          <w:szCs w:val="23"/>
        </w:rPr>
      </w:pPr>
      <w:r w:rsidRPr="00F31DAA">
        <w:rPr>
          <w:rFonts w:ascii="Arial" w:hAnsi="Arial" w:cs="Arial"/>
          <w:sz w:val="23"/>
          <w:szCs w:val="23"/>
        </w:rPr>
        <w:t>3.</w:t>
      </w:r>
      <w:r w:rsidRPr="00F31DAA">
        <w:rPr>
          <w:rFonts w:ascii="Arial" w:hAnsi="Arial" w:cs="Arial"/>
          <w:sz w:val="23"/>
          <w:szCs w:val="23"/>
        </w:rPr>
        <w:tab/>
      </w:r>
      <w:r w:rsidR="00366BE0">
        <w:rPr>
          <w:rFonts w:ascii="Arial" w:hAnsi="Arial" w:cs="Arial"/>
          <w:sz w:val="23"/>
          <w:szCs w:val="23"/>
        </w:rPr>
        <w:t xml:space="preserve">If the property is authorised for disposal the Head of Property will instruct an Investment Agent to sell the property and the </w:t>
      </w:r>
      <w:r w:rsidR="00366BE0" w:rsidRPr="00F31DAA">
        <w:rPr>
          <w:rFonts w:ascii="Arial" w:hAnsi="Arial" w:cs="Arial"/>
          <w:sz w:val="23"/>
          <w:szCs w:val="23"/>
        </w:rPr>
        <w:t>Council’s Monitoring Officer</w:t>
      </w:r>
      <w:r w:rsidR="00366BE0">
        <w:rPr>
          <w:rFonts w:ascii="Arial" w:hAnsi="Arial" w:cs="Arial"/>
          <w:sz w:val="23"/>
          <w:szCs w:val="23"/>
        </w:rPr>
        <w:t xml:space="preserve"> will instruct a solicitor.</w:t>
      </w:r>
      <w:r w:rsidR="00CD3B48">
        <w:rPr>
          <w:rFonts w:ascii="Arial" w:hAnsi="Arial" w:cs="Arial"/>
          <w:sz w:val="23"/>
          <w:szCs w:val="23"/>
        </w:rPr>
        <w:t xml:space="preserve"> In the case of a property to be disposed of via auction the solicitor will be instructed to prepare the relevant auction pack.</w:t>
      </w:r>
      <w:r w:rsidR="00366BE0">
        <w:rPr>
          <w:rFonts w:ascii="Arial" w:hAnsi="Arial" w:cs="Arial"/>
          <w:sz w:val="23"/>
          <w:szCs w:val="23"/>
        </w:rPr>
        <w:t xml:space="preserve"> </w:t>
      </w:r>
      <w:r>
        <w:rPr>
          <w:rFonts w:ascii="Arial" w:hAnsi="Arial" w:cs="Arial"/>
          <w:sz w:val="23"/>
          <w:szCs w:val="23"/>
        </w:rPr>
        <w:t xml:space="preserve">The </w:t>
      </w:r>
      <w:r w:rsidRPr="00F31DAA">
        <w:rPr>
          <w:rFonts w:ascii="Arial" w:hAnsi="Arial" w:cs="Arial"/>
          <w:sz w:val="23"/>
          <w:szCs w:val="23"/>
        </w:rPr>
        <w:t xml:space="preserve">Response timescale </w:t>
      </w:r>
      <w:r>
        <w:rPr>
          <w:rFonts w:ascii="Arial" w:hAnsi="Arial" w:cs="Arial"/>
          <w:sz w:val="23"/>
          <w:szCs w:val="23"/>
        </w:rPr>
        <w:t xml:space="preserve">for this stage is </w:t>
      </w:r>
      <w:r w:rsidR="00366BE0">
        <w:rPr>
          <w:rFonts w:ascii="Arial" w:hAnsi="Arial" w:cs="Arial"/>
          <w:sz w:val="23"/>
          <w:szCs w:val="23"/>
        </w:rPr>
        <w:t>1</w:t>
      </w:r>
      <w:r w:rsidRPr="00F31DAA">
        <w:rPr>
          <w:rFonts w:ascii="Arial" w:hAnsi="Arial" w:cs="Arial"/>
          <w:sz w:val="23"/>
          <w:szCs w:val="23"/>
        </w:rPr>
        <w:t>-</w:t>
      </w:r>
      <w:r w:rsidR="00366BE0">
        <w:rPr>
          <w:rFonts w:ascii="Arial" w:hAnsi="Arial" w:cs="Arial"/>
          <w:sz w:val="23"/>
          <w:szCs w:val="23"/>
        </w:rPr>
        <w:t>3</w:t>
      </w:r>
      <w:r w:rsidRPr="00F31DAA">
        <w:rPr>
          <w:rFonts w:ascii="Arial" w:hAnsi="Arial" w:cs="Arial"/>
          <w:sz w:val="23"/>
          <w:szCs w:val="23"/>
        </w:rPr>
        <w:t xml:space="preserve"> working days</w:t>
      </w:r>
    </w:p>
    <w:p w14:paraId="206447AA" w14:textId="77777777" w:rsidR="00366BE0" w:rsidRDefault="00366BE0" w:rsidP="2FB16251">
      <w:pPr>
        <w:spacing w:after="0" w:line="240" w:lineRule="auto"/>
        <w:ind w:left="1134" w:hanging="567"/>
        <w:jc w:val="both"/>
        <w:rPr>
          <w:rFonts w:ascii="Arial" w:hAnsi="Arial" w:cs="Arial"/>
          <w:sz w:val="23"/>
          <w:szCs w:val="23"/>
        </w:rPr>
      </w:pPr>
      <w:r>
        <w:rPr>
          <w:rFonts w:ascii="Arial" w:hAnsi="Arial" w:cs="Arial"/>
          <w:sz w:val="23"/>
          <w:szCs w:val="23"/>
        </w:rPr>
        <w:t>4</w:t>
      </w:r>
      <w:r w:rsidR="0081453A" w:rsidRPr="00F31DAA">
        <w:rPr>
          <w:rFonts w:ascii="Arial" w:hAnsi="Arial" w:cs="Arial"/>
          <w:sz w:val="23"/>
          <w:szCs w:val="23"/>
        </w:rPr>
        <w:t>.</w:t>
      </w:r>
      <w:r w:rsidR="0081453A" w:rsidRPr="00F31DAA">
        <w:rPr>
          <w:rFonts w:ascii="Arial" w:hAnsi="Arial" w:cs="Arial"/>
          <w:sz w:val="23"/>
          <w:szCs w:val="23"/>
        </w:rPr>
        <w:tab/>
      </w:r>
      <w:r>
        <w:rPr>
          <w:rFonts w:ascii="Arial" w:hAnsi="Arial" w:cs="Arial"/>
          <w:sz w:val="23"/>
          <w:szCs w:val="23"/>
        </w:rPr>
        <w:t xml:space="preserve">The property is placed on the market and the marketing of the property in </w:t>
      </w:r>
      <w:r w:rsidR="004046D6">
        <w:rPr>
          <w:rFonts w:ascii="Arial" w:hAnsi="Arial" w:cs="Arial"/>
          <w:sz w:val="23"/>
          <w:szCs w:val="23"/>
        </w:rPr>
        <w:t xml:space="preserve">the desired </w:t>
      </w:r>
      <w:r>
        <w:rPr>
          <w:rFonts w:ascii="Arial" w:hAnsi="Arial" w:cs="Arial"/>
          <w:sz w:val="23"/>
          <w:szCs w:val="23"/>
        </w:rPr>
        <w:t xml:space="preserve">form commences. </w:t>
      </w:r>
    </w:p>
    <w:p w14:paraId="421E019A" w14:textId="77777777" w:rsidR="004046D6" w:rsidRDefault="00CD3B48" w:rsidP="2FB16251">
      <w:pPr>
        <w:spacing w:after="0" w:line="240" w:lineRule="auto"/>
        <w:ind w:left="1134" w:hanging="567"/>
        <w:jc w:val="both"/>
        <w:rPr>
          <w:rFonts w:ascii="Arial" w:hAnsi="Arial" w:cs="Arial"/>
          <w:sz w:val="23"/>
          <w:szCs w:val="23"/>
        </w:rPr>
      </w:pPr>
      <w:r>
        <w:rPr>
          <w:rFonts w:ascii="Arial" w:hAnsi="Arial" w:cs="Arial"/>
          <w:sz w:val="23"/>
          <w:szCs w:val="23"/>
        </w:rPr>
        <w:t>5</w:t>
      </w:r>
      <w:r w:rsidR="004046D6">
        <w:rPr>
          <w:rFonts w:ascii="Arial" w:hAnsi="Arial" w:cs="Arial"/>
          <w:sz w:val="23"/>
          <w:szCs w:val="23"/>
        </w:rPr>
        <w:t>.</w:t>
      </w:r>
      <w:r w:rsidR="004046D6">
        <w:rPr>
          <w:rFonts w:ascii="Arial" w:hAnsi="Arial" w:cs="Arial"/>
          <w:sz w:val="23"/>
          <w:szCs w:val="23"/>
        </w:rPr>
        <w:tab/>
        <w:t xml:space="preserve">When a suitable offer or bid is received the sale is agreed and the property is placed under offer or in the case of an auction the property exchanges upon payment of the deposit. </w:t>
      </w:r>
    </w:p>
    <w:p w14:paraId="1430374E" w14:textId="77777777" w:rsidR="004046D6" w:rsidRDefault="00CD3B48" w:rsidP="2FB16251">
      <w:pPr>
        <w:spacing w:after="0" w:line="240" w:lineRule="auto"/>
        <w:ind w:left="1134" w:hanging="567"/>
        <w:jc w:val="both"/>
        <w:rPr>
          <w:rFonts w:ascii="Arial" w:hAnsi="Arial" w:cs="Arial"/>
          <w:sz w:val="23"/>
          <w:szCs w:val="23"/>
        </w:rPr>
      </w:pPr>
      <w:r>
        <w:rPr>
          <w:rFonts w:ascii="Arial" w:hAnsi="Arial" w:cs="Arial"/>
          <w:sz w:val="23"/>
          <w:szCs w:val="23"/>
        </w:rPr>
        <w:t>6</w:t>
      </w:r>
      <w:r w:rsidR="004046D6">
        <w:rPr>
          <w:rFonts w:ascii="Arial" w:hAnsi="Arial" w:cs="Arial"/>
          <w:sz w:val="23"/>
          <w:szCs w:val="23"/>
        </w:rPr>
        <w:t xml:space="preserve">. </w:t>
      </w:r>
      <w:r w:rsidR="004046D6">
        <w:rPr>
          <w:rFonts w:ascii="Arial" w:hAnsi="Arial" w:cs="Arial"/>
          <w:sz w:val="23"/>
          <w:szCs w:val="23"/>
        </w:rPr>
        <w:tab/>
        <w:t xml:space="preserve">Once the property is under offer, in all routes other than auction, the purchaser will undertake their due diligence and surveys and providing they are happy with the results will proceed to exchange contracts which will usually require the payment of a deposit equivalent to 10% of the agreed selling price. </w:t>
      </w:r>
    </w:p>
    <w:p w14:paraId="18C67452" w14:textId="5EF77B52" w:rsidR="004046D6" w:rsidRDefault="00CD3B48" w:rsidP="2FB16251">
      <w:pPr>
        <w:spacing w:after="0" w:line="240" w:lineRule="auto"/>
        <w:ind w:left="1134" w:hanging="567"/>
        <w:jc w:val="both"/>
        <w:rPr>
          <w:rFonts w:ascii="Arial" w:hAnsi="Arial" w:cs="Arial"/>
          <w:sz w:val="23"/>
          <w:szCs w:val="23"/>
        </w:rPr>
      </w:pPr>
      <w:r>
        <w:rPr>
          <w:rFonts w:ascii="Arial" w:hAnsi="Arial" w:cs="Arial"/>
          <w:sz w:val="23"/>
          <w:szCs w:val="23"/>
        </w:rPr>
        <w:t>7</w:t>
      </w:r>
      <w:r w:rsidR="004046D6">
        <w:rPr>
          <w:rFonts w:ascii="Arial" w:hAnsi="Arial" w:cs="Arial"/>
          <w:sz w:val="23"/>
          <w:szCs w:val="23"/>
        </w:rPr>
        <w:t xml:space="preserve">. </w:t>
      </w:r>
      <w:r w:rsidR="004046D6">
        <w:rPr>
          <w:rFonts w:ascii="Arial" w:hAnsi="Arial" w:cs="Arial"/>
          <w:sz w:val="23"/>
          <w:szCs w:val="23"/>
        </w:rPr>
        <w:tab/>
        <w:t xml:space="preserve">Following exchange, legal completion will take place. The </w:t>
      </w:r>
      <w:r w:rsidR="00CF58E8">
        <w:rPr>
          <w:rFonts w:ascii="Arial" w:hAnsi="Arial" w:cs="Arial"/>
          <w:sz w:val="23"/>
          <w:szCs w:val="23"/>
        </w:rPr>
        <w:t>period</w:t>
      </w:r>
      <w:r w:rsidR="004046D6">
        <w:rPr>
          <w:rFonts w:ascii="Arial" w:hAnsi="Arial" w:cs="Arial"/>
          <w:sz w:val="23"/>
          <w:szCs w:val="23"/>
        </w:rPr>
        <w:t xml:space="preserve"> between exchange and completion can vary. It certain circumstance there can be a simultaneous exchange and completion but more commonly there is a period of 10 working days between exchange and completion or in the case of auctions 20 working days.  </w:t>
      </w:r>
      <w:r>
        <w:rPr>
          <w:rFonts w:ascii="Arial" w:hAnsi="Arial" w:cs="Arial"/>
          <w:sz w:val="23"/>
          <w:szCs w:val="23"/>
        </w:rPr>
        <w:t xml:space="preserve">At this point the Investment Agent’s fees and Solicitor’s fees become due and these are normally deducted from the completion monies received by the solicitor as part of the completion process. </w:t>
      </w:r>
    </w:p>
    <w:p w14:paraId="10691E1F" w14:textId="77777777" w:rsidR="00CD3B48" w:rsidRDefault="00CD3B48" w:rsidP="2FB16251">
      <w:pPr>
        <w:spacing w:after="0" w:line="240" w:lineRule="auto"/>
        <w:ind w:left="1134" w:hanging="567"/>
        <w:jc w:val="both"/>
        <w:rPr>
          <w:rFonts w:ascii="Arial" w:hAnsi="Arial" w:cs="Arial"/>
          <w:sz w:val="23"/>
          <w:szCs w:val="23"/>
        </w:rPr>
      </w:pPr>
      <w:r>
        <w:rPr>
          <w:rFonts w:ascii="Arial" w:hAnsi="Arial" w:cs="Arial"/>
          <w:sz w:val="23"/>
          <w:szCs w:val="23"/>
        </w:rPr>
        <w:t>8</w:t>
      </w:r>
      <w:r w:rsidR="004046D6">
        <w:rPr>
          <w:rFonts w:ascii="Arial" w:hAnsi="Arial" w:cs="Arial"/>
          <w:sz w:val="23"/>
          <w:szCs w:val="23"/>
        </w:rPr>
        <w:t xml:space="preserve">. </w:t>
      </w:r>
      <w:r>
        <w:rPr>
          <w:rFonts w:ascii="Arial" w:hAnsi="Arial" w:cs="Arial"/>
          <w:sz w:val="23"/>
          <w:szCs w:val="23"/>
        </w:rPr>
        <w:tab/>
        <w:t xml:space="preserve">The management information is transferred to the purchaser and the property is removed from the investment portfolio. </w:t>
      </w:r>
    </w:p>
    <w:p w14:paraId="641D7FDB" w14:textId="77777777" w:rsidR="0081453A" w:rsidRPr="00F31DAA" w:rsidRDefault="00CD3B48" w:rsidP="2FB16251">
      <w:pPr>
        <w:spacing w:after="0" w:line="240" w:lineRule="auto"/>
        <w:ind w:left="1134" w:hanging="567"/>
        <w:jc w:val="both"/>
        <w:rPr>
          <w:rFonts w:ascii="Arial" w:hAnsi="Arial" w:cs="Arial"/>
          <w:sz w:val="23"/>
          <w:szCs w:val="23"/>
        </w:rPr>
      </w:pPr>
      <w:r>
        <w:rPr>
          <w:rFonts w:ascii="Arial" w:hAnsi="Arial" w:cs="Arial"/>
          <w:sz w:val="23"/>
          <w:szCs w:val="23"/>
        </w:rPr>
        <w:t>9</w:t>
      </w:r>
      <w:r w:rsidR="0081453A">
        <w:rPr>
          <w:rFonts w:ascii="Arial" w:hAnsi="Arial" w:cs="Arial"/>
          <w:sz w:val="23"/>
          <w:szCs w:val="23"/>
        </w:rPr>
        <w:t>.</w:t>
      </w:r>
      <w:r w:rsidR="0081453A" w:rsidRPr="00F31DAA">
        <w:rPr>
          <w:rFonts w:ascii="Arial" w:hAnsi="Arial" w:cs="Arial"/>
          <w:sz w:val="23"/>
          <w:szCs w:val="23"/>
        </w:rPr>
        <w:tab/>
      </w:r>
      <w:r w:rsidR="0081453A">
        <w:rPr>
          <w:rFonts w:ascii="Arial" w:hAnsi="Arial" w:cs="Arial"/>
          <w:sz w:val="23"/>
          <w:szCs w:val="23"/>
        </w:rPr>
        <w:t>Indicative o</w:t>
      </w:r>
      <w:r w:rsidR="0081453A" w:rsidRPr="00F31DAA">
        <w:rPr>
          <w:rFonts w:ascii="Arial" w:hAnsi="Arial" w:cs="Arial"/>
          <w:sz w:val="23"/>
          <w:szCs w:val="23"/>
        </w:rPr>
        <w:t xml:space="preserve">verall transactions </w:t>
      </w:r>
      <w:r w:rsidR="0081453A">
        <w:rPr>
          <w:rFonts w:ascii="Arial" w:hAnsi="Arial" w:cs="Arial"/>
          <w:sz w:val="23"/>
          <w:szCs w:val="23"/>
        </w:rPr>
        <w:t xml:space="preserve">timescales </w:t>
      </w:r>
      <w:r w:rsidR="0081453A" w:rsidRPr="00F31DAA">
        <w:rPr>
          <w:rFonts w:ascii="Arial" w:hAnsi="Arial" w:cs="Arial"/>
          <w:sz w:val="23"/>
          <w:szCs w:val="23"/>
        </w:rPr>
        <w:t>from i</w:t>
      </w:r>
      <w:r>
        <w:rPr>
          <w:rFonts w:ascii="Arial" w:hAnsi="Arial" w:cs="Arial"/>
          <w:sz w:val="23"/>
          <w:szCs w:val="23"/>
        </w:rPr>
        <w:t xml:space="preserve">dentification </w:t>
      </w:r>
      <w:r w:rsidR="0081453A" w:rsidRPr="00F31DAA">
        <w:rPr>
          <w:rFonts w:ascii="Arial" w:hAnsi="Arial" w:cs="Arial"/>
          <w:sz w:val="23"/>
          <w:szCs w:val="23"/>
        </w:rPr>
        <w:t xml:space="preserve">to completion of </w:t>
      </w:r>
      <w:r>
        <w:rPr>
          <w:rFonts w:ascii="Arial" w:hAnsi="Arial" w:cs="Arial"/>
          <w:sz w:val="23"/>
          <w:szCs w:val="23"/>
        </w:rPr>
        <w:t>disposal</w:t>
      </w:r>
      <w:r w:rsidR="0081453A" w:rsidRPr="00F31DAA">
        <w:rPr>
          <w:rFonts w:ascii="Arial" w:hAnsi="Arial" w:cs="Arial"/>
          <w:sz w:val="23"/>
          <w:szCs w:val="23"/>
        </w:rPr>
        <w:t>:</w:t>
      </w:r>
    </w:p>
    <w:p w14:paraId="5ABED969" w14:textId="77777777" w:rsidR="0081453A" w:rsidRPr="00F31DAA" w:rsidRDefault="0081453A" w:rsidP="2FB16251">
      <w:pPr>
        <w:spacing w:after="0" w:line="240" w:lineRule="auto"/>
        <w:ind w:left="1134" w:hanging="567"/>
        <w:jc w:val="both"/>
        <w:rPr>
          <w:rFonts w:ascii="Arial" w:hAnsi="Arial" w:cs="Arial"/>
          <w:sz w:val="23"/>
          <w:szCs w:val="23"/>
        </w:rPr>
      </w:pPr>
      <w:r w:rsidRPr="00F31DAA">
        <w:rPr>
          <w:rFonts w:ascii="Arial" w:hAnsi="Arial" w:cs="Arial"/>
          <w:sz w:val="23"/>
          <w:szCs w:val="23"/>
        </w:rPr>
        <w:lastRenderedPageBreak/>
        <w:t>a.</w:t>
      </w:r>
      <w:r w:rsidRPr="00F31DAA">
        <w:rPr>
          <w:rFonts w:ascii="Arial" w:hAnsi="Arial" w:cs="Arial"/>
          <w:sz w:val="23"/>
          <w:szCs w:val="23"/>
        </w:rPr>
        <w:tab/>
        <w:t xml:space="preserve">Marketed private treaty properties – Properties offered for sale on the market. Overall timescale </w:t>
      </w:r>
      <w:r>
        <w:rPr>
          <w:rFonts w:ascii="Arial" w:hAnsi="Arial" w:cs="Arial"/>
          <w:sz w:val="23"/>
          <w:szCs w:val="23"/>
        </w:rPr>
        <w:t>2</w:t>
      </w:r>
      <w:r w:rsidRPr="00F31DAA">
        <w:rPr>
          <w:rFonts w:ascii="Arial" w:hAnsi="Arial" w:cs="Arial"/>
          <w:sz w:val="23"/>
          <w:szCs w:val="23"/>
        </w:rPr>
        <w:t>-</w:t>
      </w:r>
      <w:r>
        <w:rPr>
          <w:rFonts w:ascii="Arial" w:hAnsi="Arial" w:cs="Arial"/>
          <w:sz w:val="23"/>
          <w:szCs w:val="23"/>
        </w:rPr>
        <w:t>8</w:t>
      </w:r>
      <w:r w:rsidRPr="00F31DAA">
        <w:rPr>
          <w:rFonts w:ascii="Arial" w:hAnsi="Arial" w:cs="Arial"/>
          <w:sz w:val="23"/>
          <w:szCs w:val="23"/>
        </w:rPr>
        <w:t xml:space="preserve"> weeks.</w:t>
      </w:r>
    </w:p>
    <w:p w14:paraId="66A77DB7" w14:textId="77777777" w:rsidR="0081453A" w:rsidRPr="00F31DAA" w:rsidRDefault="0081453A" w:rsidP="2FB16251">
      <w:pPr>
        <w:spacing w:after="0" w:line="240" w:lineRule="auto"/>
        <w:ind w:left="1134" w:hanging="567"/>
        <w:jc w:val="both"/>
        <w:rPr>
          <w:rFonts w:ascii="Arial" w:hAnsi="Arial" w:cs="Arial"/>
          <w:sz w:val="23"/>
          <w:szCs w:val="23"/>
        </w:rPr>
      </w:pPr>
      <w:r w:rsidRPr="00F31DAA">
        <w:rPr>
          <w:rFonts w:ascii="Arial" w:hAnsi="Arial" w:cs="Arial"/>
          <w:sz w:val="23"/>
          <w:szCs w:val="23"/>
        </w:rPr>
        <w:t>b.</w:t>
      </w:r>
      <w:r w:rsidRPr="00F31DAA">
        <w:rPr>
          <w:rFonts w:ascii="Arial" w:hAnsi="Arial" w:cs="Arial"/>
          <w:sz w:val="23"/>
          <w:szCs w:val="23"/>
        </w:rPr>
        <w:tab/>
        <w:t>Off-market private treaty – Similar process to marketed, except that the seller’s agent introduces the property informally to a select group of potential buyers.  Overall timescale 2-</w:t>
      </w:r>
      <w:r>
        <w:rPr>
          <w:rFonts w:ascii="Arial" w:hAnsi="Arial" w:cs="Arial"/>
          <w:sz w:val="23"/>
          <w:szCs w:val="23"/>
        </w:rPr>
        <w:t>1</w:t>
      </w:r>
      <w:r w:rsidRPr="00F31DAA">
        <w:rPr>
          <w:rFonts w:ascii="Arial" w:hAnsi="Arial" w:cs="Arial"/>
          <w:sz w:val="23"/>
          <w:szCs w:val="23"/>
        </w:rPr>
        <w:t>0+ weeks.</w:t>
      </w:r>
    </w:p>
    <w:p w14:paraId="59418536" w14:textId="5DC10917" w:rsidR="00855420" w:rsidRPr="00C4673B" w:rsidRDefault="0081453A" w:rsidP="00496BC9">
      <w:pPr>
        <w:spacing w:after="0" w:line="240" w:lineRule="auto"/>
        <w:ind w:left="1134" w:hanging="567"/>
        <w:jc w:val="both"/>
        <w:rPr>
          <w:rFonts w:ascii="Arial" w:hAnsi="Arial" w:cs="Arial"/>
          <w:sz w:val="23"/>
          <w:szCs w:val="23"/>
        </w:rPr>
      </w:pPr>
      <w:r w:rsidRPr="00F31DAA">
        <w:rPr>
          <w:rFonts w:ascii="Arial" w:hAnsi="Arial" w:cs="Arial"/>
          <w:sz w:val="23"/>
          <w:szCs w:val="23"/>
        </w:rPr>
        <w:t>c.</w:t>
      </w:r>
      <w:r w:rsidRPr="00F31DAA">
        <w:rPr>
          <w:rFonts w:ascii="Arial" w:hAnsi="Arial" w:cs="Arial"/>
          <w:sz w:val="23"/>
          <w:szCs w:val="23"/>
        </w:rPr>
        <w:tab/>
        <w:t xml:space="preserve">Auction properties – Completion normally 4 weeks after auction. </w:t>
      </w:r>
      <w:r w:rsidR="00CD3B48">
        <w:rPr>
          <w:rFonts w:ascii="Arial" w:hAnsi="Arial" w:cs="Arial"/>
          <w:sz w:val="23"/>
          <w:szCs w:val="23"/>
        </w:rPr>
        <w:t>O</w:t>
      </w:r>
      <w:r w:rsidRPr="00F31DAA">
        <w:rPr>
          <w:rFonts w:ascii="Arial" w:hAnsi="Arial" w:cs="Arial"/>
          <w:sz w:val="23"/>
          <w:szCs w:val="23"/>
        </w:rPr>
        <w:t>verall timescale 7-8 weeks.</w:t>
      </w:r>
    </w:p>
    <w:sectPr w:rsidR="00855420" w:rsidRPr="00C4673B" w:rsidSect="00496BC9">
      <w:pgSz w:w="11906" w:h="16838"/>
      <w:pgMar w:top="1135" w:right="1440" w:bottom="1276"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E95DA" w14:textId="77777777" w:rsidR="00E9688A" w:rsidRDefault="00E9688A" w:rsidP="00A70A36">
      <w:pPr>
        <w:spacing w:after="0" w:line="240" w:lineRule="auto"/>
      </w:pPr>
      <w:r>
        <w:separator/>
      </w:r>
    </w:p>
  </w:endnote>
  <w:endnote w:type="continuationSeparator" w:id="0">
    <w:p w14:paraId="2088BC40" w14:textId="77777777" w:rsidR="00E9688A" w:rsidRDefault="00E9688A" w:rsidP="00A70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993950"/>
      <w:docPartObj>
        <w:docPartGallery w:val="Page Numbers (Bottom of Page)"/>
        <w:docPartUnique/>
      </w:docPartObj>
    </w:sdtPr>
    <w:sdtEndPr/>
    <w:sdtContent>
      <w:sdt>
        <w:sdtPr>
          <w:id w:val="-1669238322"/>
          <w:docPartObj>
            <w:docPartGallery w:val="Page Numbers (Top of Page)"/>
            <w:docPartUnique/>
          </w:docPartObj>
        </w:sdtPr>
        <w:sdtEndPr/>
        <w:sdtContent>
          <w:p w14:paraId="48F79D33" w14:textId="158CC2F4" w:rsidR="00E9688A" w:rsidRDefault="00E9688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667B7">
              <w:rPr>
                <w:b/>
                <w:bCs/>
                <w:noProof/>
              </w:rPr>
              <w:t>1</w:t>
            </w:r>
            <w:r>
              <w:rPr>
                <w:b/>
                <w:bCs/>
                <w:sz w:val="24"/>
                <w:szCs w:val="24"/>
              </w:rPr>
              <w:fldChar w:fldCharType="end"/>
            </w:r>
            <w:r>
              <w:t xml:space="preserve"> of </w:t>
            </w:r>
            <w:r>
              <w:rPr>
                <w:b/>
                <w:bCs/>
                <w:sz w:val="24"/>
                <w:szCs w:val="24"/>
              </w:rPr>
              <w:fldChar w:fldCharType="begin"/>
            </w:r>
            <w:r>
              <w:rPr>
                <w:b/>
                <w:bCs/>
                <w:sz w:val="24"/>
                <w:szCs w:val="24"/>
              </w:rPr>
              <w:instrText xml:space="preserve"> SECTIONPAGES  </w:instrText>
            </w:r>
            <w:r>
              <w:rPr>
                <w:b/>
                <w:bCs/>
                <w:sz w:val="24"/>
                <w:szCs w:val="24"/>
              </w:rPr>
              <w:fldChar w:fldCharType="separate"/>
            </w:r>
            <w:r w:rsidR="00E8578F">
              <w:rPr>
                <w:b/>
                <w:bCs/>
                <w:noProof/>
                <w:sz w:val="24"/>
                <w:szCs w:val="24"/>
              </w:rPr>
              <w:t>12</w:t>
            </w:r>
            <w:r>
              <w:rPr>
                <w:b/>
                <w:bCs/>
                <w:sz w:val="24"/>
                <w:szCs w:val="24"/>
              </w:rPr>
              <w:fldChar w:fldCharType="end"/>
            </w:r>
          </w:p>
        </w:sdtContent>
      </w:sdt>
    </w:sdtContent>
  </w:sdt>
  <w:p w14:paraId="145D58EE" w14:textId="77777777" w:rsidR="00E9688A" w:rsidRDefault="00E96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542A1" w14:textId="77777777" w:rsidR="00E9688A" w:rsidRDefault="00E9688A" w:rsidP="00A70A36">
      <w:pPr>
        <w:spacing w:after="0" w:line="240" w:lineRule="auto"/>
      </w:pPr>
      <w:r>
        <w:separator/>
      </w:r>
    </w:p>
  </w:footnote>
  <w:footnote w:type="continuationSeparator" w:id="0">
    <w:p w14:paraId="77DB90BA" w14:textId="77777777" w:rsidR="00E9688A" w:rsidRDefault="00E9688A" w:rsidP="00A70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2299"/>
    <w:multiLevelType w:val="multilevel"/>
    <w:tmpl w:val="104CB91E"/>
    <w:lvl w:ilvl="0">
      <w:start w:val="2"/>
      <w:numFmt w:val="decimal"/>
      <w:lvlText w:val="%1.0"/>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9592087"/>
    <w:multiLevelType w:val="hybridMultilevel"/>
    <w:tmpl w:val="43A6BBEE"/>
    <w:lvl w:ilvl="0" w:tplc="7F16FED2">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 w15:restartNumberingAfterBreak="0">
    <w:nsid w:val="363E1683"/>
    <w:multiLevelType w:val="hybridMultilevel"/>
    <w:tmpl w:val="C23C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63B23"/>
    <w:multiLevelType w:val="hybridMultilevel"/>
    <w:tmpl w:val="E520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5503D0"/>
    <w:multiLevelType w:val="hybridMultilevel"/>
    <w:tmpl w:val="E53A7A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801B2"/>
    <w:multiLevelType w:val="multilevel"/>
    <w:tmpl w:val="71ECF75C"/>
    <w:lvl w:ilvl="0">
      <w:start w:val="2"/>
      <w:numFmt w:val="decimal"/>
      <w:lvlText w:val="%1"/>
      <w:lvlJc w:val="left"/>
      <w:pPr>
        <w:ind w:left="480" w:hanging="480"/>
      </w:pPr>
      <w:rPr>
        <w:rFonts w:hint="default"/>
        <w:color w:val="000000"/>
        <w:sz w:val="24"/>
      </w:rPr>
    </w:lvl>
    <w:lvl w:ilvl="1">
      <w:start w:val="1"/>
      <w:numFmt w:val="decimal"/>
      <w:lvlText w:val="%1.%2"/>
      <w:lvlJc w:val="left"/>
      <w:pPr>
        <w:ind w:left="1200" w:hanging="480"/>
      </w:pPr>
      <w:rPr>
        <w:rFonts w:hint="default"/>
        <w:b/>
        <w:color w:val="000000"/>
        <w:sz w:val="24"/>
      </w:rPr>
    </w:lvl>
    <w:lvl w:ilvl="2">
      <w:start w:val="1"/>
      <w:numFmt w:val="decimal"/>
      <w:lvlText w:val="%1.%2.%3"/>
      <w:lvlJc w:val="left"/>
      <w:pPr>
        <w:ind w:left="2160" w:hanging="720"/>
      </w:pPr>
      <w:rPr>
        <w:rFonts w:hint="default"/>
        <w:b/>
        <w:color w:val="000000"/>
        <w:sz w:val="24"/>
      </w:rPr>
    </w:lvl>
    <w:lvl w:ilvl="3">
      <w:start w:val="1"/>
      <w:numFmt w:val="decimal"/>
      <w:lvlText w:val="%1.%2.%3.%4"/>
      <w:lvlJc w:val="left"/>
      <w:pPr>
        <w:ind w:left="2880" w:hanging="720"/>
      </w:pPr>
      <w:rPr>
        <w:rFonts w:hint="default"/>
        <w:b/>
        <w:color w:val="000000"/>
        <w:sz w:val="24"/>
      </w:rPr>
    </w:lvl>
    <w:lvl w:ilvl="4">
      <w:start w:val="1"/>
      <w:numFmt w:val="decimal"/>
      <w:lvlText w:val="%1.%2.%3.%4.%5"/>
      <w:lvlJc w:val="left"/>
      <w:pPr>
        <w:ind w:left="3960" w:hanging="1080"/>
      </w:pPr>
      <w:rPr>
        <w:rFonts w:hint="default"/>
        <w:color w:val="000000"/>
        <w:sz w:val="24"/>
      </w:rPr>
    </w:lvl>
    <w:lvl w:ilvl="5">
      <w:start w:val="1"/>
      <w:numFmt w:val="decimal"/>
      <w:lvlText w:val="%1.%2.%3.%4.%5.%6"/>
      <w:lvlJc w:val="left"/>
      <w:pPr>
        <w:ind w:left="4680" w:hanging="1080"/>
      </w:pPr>
      <w:rPr>
        <w:rFonts w:hint="default"/>
        <w:color w:val="000000"/>
        <w:sz w:val="24"/>
      </w:rPr>
    </w:lvl>
    <w:lvl w:ilvl="6">
      <w:start w:val="1"/>
      <w:numFmt w:val="decimal"/>
      <w:lvlText w:val="%1.%2.%3.%4.%5.%6.%7"/>
      <w:lvlJc w:val="left"/>
      <w:pPr>
        <w:ind w:left="5760" w:hanging="1440"/>
      </w:pPr>
      <w:rPr>
        <w:rFonts w:hint="default"/>
        <w:color w:val="000000"/>
        <w:sz w:val="24"/>
      </w:rPr>
    </w:lvl>
    <w:lvl w:ilvl="7">
      <w:start w:val="1"/>
      <w:numFmt w:val="decimal"/>
      <w:lvlText w:val="%1.%2.%3.%4.%5.%6.%7.%8"/>
      <w:lvlJc w:val="left"/>
      <w:pPr>
        <w:ind w:left="6480" w:hanging="1440"/>
      </w:pPr>
      <w:rPr>
        <w:rFonts w:hint="default"/>
        <w:color w:val="000000"/>
        <w:sz w:val="24"/>
      </w:rPr>
    </w:lvl>
    <w:lvl w:ilvl="8">
      <w:start w:val="1"/>
      <w:numFmt w:val="decimal"/>
      <w:lvlText w:val="%1.%2.%3.%4.%5.%6.%7.%8.%9"/>
      <w:lvlJc w:val="left"/>
      <w:pPr>
        <w:ind w:left="7200" w:hanging="1440"/>
      </w:pPr>
      <w:rPr>
        <w:rFonts w:hint="default"/>
        <w:color w:val="000000"/>
        <w:sz w:val="24"/>
      </w:rPr>
    </w:lvl>
  </w:abstractNum>
  <w:abstractNum w:abstractNumId="6" w15:restartNumberingAfterBreak="0">
    <w:nsid w:val="757135C0"/>
    <w:multiLevelType w:val="hybridMultilevel"/>
    <w:tmpl w:val="8F8C5C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defaultTabStop w:val="720"/>
  <w:characterSpacingControl w:val="doNotCompress"/>
  <w:hdrShapeDefaults>
    <o:shapedefaults v:ext="edit" spidmax="2050">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879"/>
    <w:rsid w:val="000310EB"/>
    <w:rsid w:val="00050920"/>
    <w:rsid w:val="000643ED"/>
    <w:rsid w:val="000674C9"/>
    <w:rsid w:val="000732CA"/>
    <w:rsid w:val="0008345E"/>
    <w:rsid w:val="000A5358"/>
    <w:rsid w:val="000C3A3A"/>
    <w:rsid w:val="000C7C0C"/>
    <w:rsid w:val="000E0087"/>
    <w:rsid w:val="000F3FC2"/>
    <w:rsid w:val="00136798"/>
    <w:rsid w:val="00141F2B"/>
    <w:rsid w:val="001A7054"/>
    <w:rsid w:val="001B06A0"/>
    <w:rsid w:val="001D3687"/>
    <w:rsid w:val="001E4DAD"/>
    <w:rsid w:val="00236829"/>
    <w:rsid w:val="00254EBB"/>
    <w:rsid w:val="00275DA5"/>
    <w:rsid w:val="002A1BE0"/>
    <w:rsid w:val="002D42E2"/>
    <w:rsid w:val="002F6644"/>
    <w:rsid w:val="00352AAE"/>
    <w:rsid w:val="00366BE0"/>
    <w:rsid w:val="00367E8A"/>
    <w:rsid w:val="00377F32"/>
    <w:rsid w:val="00383F07"/>
    <w:rsid w:val="00393A02"/>
    <w:rsid w:val="003A4B92"/>
    <w:rsid w:val="003C4DAD"/>
    <w:rsid w:val="003F151F"/>
    <w:rsid w:val="004046D6"/>
    <w:rsid w:val="004071C1"/>
    <w:rsid w:val="00410540"/>
    <w:rsid w:val="00412AFD"/>
    <w:rsid w:val="004135ED"/>
    <w:rsid w:val="004934A6"/>
    <w:rsid w:val="00496BC9"/>
    <w:rsid w:val="004E732A"/>
    <w:rsid w:val="00506221"/>
    <w:rsid w:val="00535D15"/>
    <w:rsid w:val="005376A3"/>
    <w:rsid w:val="005652CC"/>
    <w:rsid w:val="005729B5"/>
    <w:rsid w:val="006024CB"/>
    <w:rsid w:val="00611FB1"/>
    <w:rsid w:val="00612895"/>
    <w:rsid w:val="006667B7"/>
    <w:rsid w:val="00683FC2"/>
    <w:rsid w:val="00715016"/>
    <w:rsid w:val="00733D45"/>
    <w:rsid w:val="0074179B"/>
    <w:rsid w:val="00772F93"/>
    <w:rsid w:val="007A48B0"/>
    <w:rsid w:val="0081453A"/>
    <w:rsid w:val="00855420"/>
    <w:rsid w:val="0088298C"/>
    <w:rsid w:val="00891411"/>
    <w:rsid w:val="0089408D"/>
    <w:rsid w:val="008C6388"/>
    <w:rsid w:val="008F6CD8"/>
    <w:rsid w:val="00907BDB"/>
    <w:rsid w:val="009241CD"/>
    <w:rsid w:val="009421C4"/>
    <w:rsid w:val="009665E7"/>
    <w:rsid w:val="00986444"/>
    <w:rsid w:val="00990E9B"/>
    <w:rsid w:val="009A5104"/>
    <w:rsid w:val="009A5919"/>
    <w:rsid w:val="009A66A6"/>
    <w:rsid w:val="009B1BC0"/>
    <w:rsid w:val="00A17AC3"/>
    <w:rsid w:val="00A56D50"/>
    <w:rsid w:val="00A70A36"/>
    <w:rsid w:val="00A828A7"/>
    <w:rsid w:val="00A838D3"/>
    <w:rsid w:val="00A91CDF"/>
    <w:rsid w:val="00AB0EF2"/>
    <w:rsid w:val="00AB3198"/>
    <w:rsid w:val="00AB6E01"/>
    <w:rsid w:val="00AE1271"/>
    <w:rsid w:val="00B46934"/>
    <w:rsid w:val="00B74BBB"/>
    <w:rsid w:val="00C37E25"/>
    <w:rsid w:val="00C45CD8"/>
    <w:rsid w:val="00C4673B"/>
    <w:rsid w:val="00C47CC9"/>
    <w:rsid w:val="00C55CA1"/>
    <w:rsid w:val="00C56A95"/>
    <w:rsid w:val="00C828D3"/>
    <w:rsid w:val="00C948BB"/>
    <w:rsid w:val="00CA15C9"/>
    <w:rsid w:val="00CD3B48"/>
    <w:rsid w:val="00CF58E8"/>
    <w:rsid w:val="00D53EA5"/>
    <w:rsid w:val="00D73393"/>
    <w:rsid w:val="00D75F4A"/>
    <w:rsid w:val="00D84019"/>
    <w:rsid w:val="00D9690B"/>
    <w:rsid w:val="00E706C7"/>
    <w:rsid w:val="00E811DB"/>
    <w:rsid w:val="00E8578F"/>
    <w:rsid w:val="00E9688A"/>
    <w:rsid w:val="00EC0D2F"/>
    <w:rsid w:val="00ED0DAC"/>
    <w:rsid w:val="00F05F73"/>
    <w:rsid w:val="00F31DAA"/>
    <w:rsid w:val="00F73879"/>
    <w:rsid w:val="00F9741E"/>
    <w:rsid w:val="2FB16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0"/>
    </o:shapedefaults>
    <o:shapelayout v:ext="edit">
      <o:idmap v:ext="edit" data="1"/>
    </o:shapelayout>
  </w:shapeDefaults>
  <w:decimalSymbol w:val="."/>
  <w:listSeparator w:val=","/>
  <w14:docId w14:val="0D55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879"/>
    <w:rPr>
      <w:rFonts w:ascii="Tahoma" w:hAnsi="Tahoma" w:cs="Tahoma"/>
      <w:sz w:val="16"/>
      <w:szCs w:val="16"/>
    </w:rPr>
  </w:style>
  <w:style w:type="paragraph" w:styleId="ListParagraph">
    <w:name w:val="List Paragraph"/>
    <w:basedOn w:val="Normal"/>
    <w:uiPriority w:val="34"/>
    <w:qFormat/>
    <w:rsid w:val="00C37E25"/>
    <w:pPr>
      <w:ind w:left="720"/>
      <w:contextualSpacing/>
    </w:pPr>
  </w:style>
  <w:style w:type="table" w:styleId="TableGrid">
    <w:name w:val="Table Grid"/>
    <w:basedOn w:val="TableNormal"/>
    <w:uiPriority w:val="59"/>
    <w:rsid w:val="00966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A70A3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A70A36"/>
    <w:rPr>
      <w:rFonts w:ascii="Times New Roman" w:eastAsia="Times New Roman" w:hAnsi="Times New Roman" w:cs="Times New Roman"/>
      <w:sz w:val="20"/>
      <w:szCs w:val="20"/>
      <w:lang w:eastAsia="en-GB"/>
    </w:rPr>
  </w:style>
  <w:style w:type="character" w:styleId="FootnoteReference">
    <w:name w:val="footnote reference"/>
    <w:uiPriority w:val="99"/>
    <w:rsid w:val="00A70A36"/>
    <w:rPr>
      <w:vertAlign w:val="superscript"/>
    </w:rPr>
  </w:style>
  <w:style w:type="paragraph" w:styleId="Header">
    <w:name w:val="header"/>
    <w:basedOn w:val="Normal"/>
    <w:link w:val="HeaderChar"/>
    <w:uiPriority w:val="99"/>
    <w:unhideWhenUsed/>
    <w:rsid w:val="00C46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73B"/>
  </w:style>
  <w:style w:type="paragraph" w:styleId="Footer">
    <w:name w:val="footer"/>
    <w:basedOn w:val="Normal"/>
    <w:link w:val="FooterChar"/>
    <w:uiPriority w:val="99"/>
    <w:unhideWhenUsed/>
    <w:rsid w:val="00C46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73B"/>
  </w:style>
  <w:style w:type="character" w:styleId="CommentReference">
    <w:name w:val="annotation reference"/>
    <w:basedOn w:val="DefaultParagraphFont"/>
    <w:uiPriority w:val="99"/>
    <w:semiHidden/>
    <w:unhideWhenUsed/>
    <w:rsid w:val="005376A3"/>
    <w:rPr>
      <w:sz w:val="16"/>
      <w:szCs w:val="16"/>
    </w:rPr>
  </w:style>
  <w:style w:type="paragraph" w:styleId="CommentText">
    <w:name w:val="annotation text"/>
    <w:basedOn w:val="Normal"/>
    <w:link w:val="CommentTextChar"/>
    <w:uiPriority w:val="99"/>
    <w:semiHidden/>
    <w:unhideWhenUsed/>
    <w:rsid w:val="005376A3"/>
    <w:pPr>
      <w:spacing w:line="240" w:lineRule="auto"/>
    </w:pPr>
    <w:rPr>
      <w:sz w:val="20"/>
      <w:szCs w:val="20"/>
    </w:rPr>
  </w:style>
  <w:style w:type="character" w:customStyle="1" w:styleId="CommentTextChar">
    <w:name w:val="Comment Text Char"/>
    <w:basedOn w:val="DefaultParagraphFont"/>
    <w:link w:val="CommentText"/>
    <w:uiPriority w:val="99"/>
    <w:semiHidden/>
    <w:rsid w:val="005376A3"/>
    <w:rPr>
      <w:sz w:val="20"/>
      <w:szCs w:val="20"/>
    </w:rPr>
  </w:style>
  <w:style w:type="paragraph" w:styleId="CommentSubject">
    <w:name w:val="annotation subject"/>
    <w:basedOn w:val="CommentText"/>
    <w:next w:val="CommentText"/>
    <w:link w:val="CommentSubjectChar"/>
    <w:uiPriority w:val="99"/>
    <w:semiHidden/>
    <w:unhideWhenUsed/>
    <w:rsid w:val="005376A3"/>
    <w:rPr>
      <w:b/>
      <w:bCs/>
    </w:rPr>
  </w:style>
  <w:style w:type="character" w:customStyle="1" w:styleId="CommentSubjectChar">
    <w:name w:val="Comment Subject Char"/>
    <w:basedOn w:val="CommentTextChar"/>
    <w:link w:val="CommentSubject"/>
    <w:uiPriority w:val="99"/>
    <w:semiHidden/>
    <w:rsid w:val="005376A3"/>
    <w:rPr>
      <w:b/>
      <w:bCs/>
      <w:sz w:val="20"/>
      <w:szCs w:val="20"/>
    </w:rPr>
  </w:style>
  <w:style w:type="paragraph" w:styleId="Revision">
    <w:name w:val="Revision"/>
    <w:hidden/>
    <w:uiPriority w:val="99"/>
    <w:semiHidden/>
    <w:rsid w:val="00377F32"/>
    <w:pPr>
      <w:spacing w:after="0" w:line="240" w:lineRule="auto"/>
    </w:pPr>
  </w:style>
  <w:style w:type="paragraph" w:customStyle="1" w:styleId="xxxmsonormal">
    <w:name w:val="xxxmsonormal"/>
    <w:basedOn w:val="Normal"/>
    <w:rsid w:val="00410540"/>
    <w:pPr>
      <w:spacing w:after="0" w:line="240" w:lineRule="auto"/>
    </w:pPr>
    <w:rPr>
      <w:rFonts w:ascii="Calibri" w:eastAsia="Calibri" w:hAnsi="Calibri" w:cs="Calibri"/>
      <w:lang w:eastAsia="en-GB"/>
    </w:rPr>
  </w:style>
  <w:style w:type="paragraph" w:customStyle="1" w:styleId="xxmsonormal">
    <w:name w:val="xxmsonormal"/>
    <w:basedOn w:val="Normal"/>
    <w:rsid w:val="00410540"/>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9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sa=i&amp;rct=j&amp;q=&amp;esrc=s&amp;source=images&amp;cd=&amp;cad=rja&amp;uact=8&amp;ved=0ahUKEwjcmMXNoY3ZAhWiDcAKHe5FCCsQjRwIBw&amp;url=http://www.woolmertradingestate.co.uk/&amp;psig=AOvVaw2ZVZl2IOtYUQ0NdrDgQMAN&amp;ust=1517868080603515"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63D14-2A12-4E2B-8629-7AB6665F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3705</Words>
  <Characters>21125</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2019-04-05T12:23:00Z</dcterms:created>
  <dcterms:modified xsi:type="dcterms:W3CDTF">2019-04-05T12:23:00Z</dcterms:modified>
</cp:coreProperties>
</file>